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5EBC" w14:textId="49BF3671" w:rsidR="00DB69AC" w:rsidRPr="00744793" w:rsidRDefault="00DB69AC" w:rsidP="00DB69AC">
      <w:pPr>
        <w:jc w:val="center"/>
        <w:rPr>
          <w:rFonts w:cs="Arial"/>
          <w:b/>
          <w:sz w:val="28"/>
          <w:szCs w:val="28"/>
        </w:rPr>
      </w:pPr>
      <w:r w:rsidRPr="00744793">
        <w:rPr>
          <w:rFonts w:cs="Arial"/>
          <w:b/>
          <w:sz w:val="28"/>
          <w:szCs w:val="28"/>
        </w:rPr>
        <w:t>Železničn</w:t>
      </w:r>
      <w:r w:rsidR="00AC64EA" w:rsidRPr="00744793">
        <w:rPr>
          <w:rFonts w:cs="Arial"/>
          <w:b/>
          <w:sz w:val="28"/>
          <w:szCs w:val="28"/>
        </w:rPr>
        <w:t>á</w:t>
      </w:r>
      <w:r w:rsidRPr="00744793">
        <w:rPr>
          <w:rFonts w:cs="Arial"/>
          <w:b/>
          <w:sz w:val="28"/>
          <w:szCs w:val="28"/>
        </w:rPr>
        <w:t xml:space="preserve"> spoločnos</w:t>
      </w:r>
      <w:r w:rsidR="00AC64EA" w:rsidRPr="00744793">
        <w:rPr>
          <w:rFonts w:cs="Arial"/>
          <w:b/>
          <w:sz w:val="28"/>
          <w:szCs w:val="28"/>
        </w:rPr>
        <w:t>ť</w:t>
      </w:r>
      <w:r w:rsidRPr="00744793">
        <w:rPr>
          <w:rFonts w:cs="Arial"/>
          <w:b/>
          <w:sz w:val="28"/>
          <w:szCs w:val="28"/>
        </w:rPr>
        <w:t xml:space="preserve"> Slovensko, </w:t>
      </w:r>
      <w:proofErr w:type="spellStart"/>
      <w:r w:rsidRPr="00744793">
        <w:rPr>
          <w:rFonts w:cs="Arial"/>
          <w:b/>
          <w:sz w:val="28"/>
          <w:szCs w:val="28"/>
        </w:rPr>
        <w:t>a.s</w:t>
      </w:r>
      <w:proofErr w:type="spellEnd"/>
      <w:r w:rsidRPr="00744793">
        <w:rPr>
          <w:rFonts w:cs="Arial"/>
          <w:b/>
          <w:sz w:val="28"/>
          <w:szCs w:val="28"/>
        </w:rPr>
        <w:t>.</w:t>
      </w:r>
    </w:p>
    <w:p w14:paraId="1EE40D31" w14:textId="77777777" w:rsidR="00DB69AC" w:rsidRPr="00744793" w:rsidRDefault="00DB69AC" w:rsidP="00DB69AC">
      <w:pPr>
        <w:jc w:val="center"/>
        <w:rPr>
          <w:rFonts w:cs="Arial"/>
          <w:b/>
          <w:sz w:val="28"/>
        </w:rPr>
      </w:pPr>
    </w:p>
    <w:p w14:paraId="2DDAE1CD" w14:textId="0D4E10FF" w:rsidR="00DB69AC" w:rsidRPr="00744793" w:rsidRDefault="00DB69AC" w:rsidP="00DB69AC">
      <w:pPr>
        <w:jc w:val="center"/>
        <w:rPr>
          <w:rFonts w:cs="Arial"/>
          <w:b/>
          <w:sz w:val="28"/>
        </w:rPr>
      </w:pPr>
    </w:p>
    <w:p w14:paraId="41153683" w14:textId="77777777" w:rsidR="00DB69AC" w:rsidRPr="00744793" w:rsidRDefault="00DB69AC" w:rsidP="00DB69AC">
      <w:pPr>
        <w:jc w:val="center"/>
        <w:rPr>
          <w:rFonts w:cs="Arial"/>
        </w:rPr>
      </w:pPr>
    </w:p>
    <w:p w14:paraId="65D90C8A" w14:textId="5F8A7375" w:rsidR="00DB69AC" w:rsidRPr="00744793" w:rsidRDefault="00DB69AC" w:rsidP="00DB69AC">
      <w:pPr>
        <w:jc w:val="center"/>
        <w:rPr>
          <w:rFonts w:cs="Arial"/>
        </w:rPr>
      </w:pPr>
    </w:p>
    <w:p w14:paraId="52C2F8E0" w14:textId="77777777" w:rsidR="00DB69AC" w:rsidRPr="00744793" w:rsidRDefault="00DB69AC" w:rsidP="00DB69AC">
      <w:pPr>
        <w:jc w:val="center"/>
        <w:rPr>
          <w:rFonts w:cs="Arial"/>
        </w:rPr>
      </w:pPr>
    </w:p>
    <w:p w14:paraId="1CD2950D" w14:textId="77777777" w:rsidR="00DB69AC" w:rsidRPr="00744793" w:rsidRDefault="00DB69AC" w:rsidP="00DB69AC">
      <w:pPr>
        <w:jc w:val="center"/>
        <w:rPr>
          <w:rFonts w:cs="Arial"/>
        </w:rPr>
      </w:pPr>
    </w:p>
    <w:p w14:paraId="55ACC7DF" w14:textId="6AEF8E4E" w:rsidR="00DB69AC" w:rsidRPr="00744793" w:rsidRDefault="00DB69AC" w:rsidP="00DB69AC">
      <w:pPr>
        <w:jc w:val="center"/>
        <w:rPr>
          <w:rFonts w:cs="Arial"/>
        </w:rPr>
      </w:pPr>
    </w:p>
    <w:p w14:paraId="607CA009" w14:textId="2C998B18" w:rsidR="00DB69AC" w:rsidRPr="00744793" w:rsidRDefault="0030552C" w:rsidP="00DB69AC">
      <w:pPr>
        <w:jc w:val="center"/>
        <w:rPr>
          <w:rFonts w:cs="Arial"/>
          <w:b/>
          <w:sz w:val="48"/>
        </w:rPr>
      </w:pPr>
      <w:r w:rsidRPr="00744793">
        <w:rPr>
          <w:rFonts w:cs="Arial"/>
          <w:noProof/>
          <w:lang w:eastAsia="sk-SK"/>
        </w:rPr>
        <w:drawing>
          <wp:anchor distT="0" distB="0" distL="114300" distR="114300" simplePos="0" relativeHeight="251658240" behindDoc="0" locked="0" layoutInCell="1" allowOverlap="1" wp14:anchorId="28A72018" wp14:editId="61AF5BE3">
            <wp:simplePos x="0" y="0"/>
            <wp:positionH relativeFrom="margin">
              <wp:posOffset>1633874</wp:posOffset>
            </wp:positionH>
            <wp:positionV relativeFrom="topMargin">
              <wp:posOffset>2324075</wp:posOffset>
            </wp:positionV>
            <wp:extent cx="2251075" cy="1407160"/>
            <wp:effectExtent l="0" t="0" r="0" b="2540"/>
            <wp:wrapSquare wrapText="bothSides"/>
            <wp:docPr id="2" name="Obrázok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32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1075" cy="1407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27ADF" w14:textId="223A2B3D" w:rsidR="00DB69AC" w:rsidRPr="00744793" w:rsidRDefault="00DB69AC" w:rsidP="00DB69AC">
      <w:pPr>
        <w:jc w:val="center"/>
        <w:rPr>
          <w:rFonts w:cs="Arial"/>
          <w:b/>
          <w:sz w:val="48"/>
        </w:rPr>
      </w:pPr>
    </w:p>
    <w:p w14:paraId="58B0B485" w14:textId="6C18FF29" w:rsidR="00DB69AC" w:rsidRPr="00744793" w:rsidRDefault="00DB69AC" w:rsidP="00DB69AC">
      <w:pPr>
        <w:jc w:val="center"/>
        <w:rPr>
          <w:rFonts w:cs="Arial"/>
          <w:b/>
          <w:sz w:val="48"/>
        </w:rPr>
      </w:pPr>
    </w:p>
    <w:p w14:paraId="0E0A47BB" w14:textId="104889F1" w:rsidR="00DB69AC" w:rsidRPr="00744793" w:rsidRDefault="00DB69AC" w:rsidP="00DB69AC">
      <w:pPr>
        <w:jc w:val="center"/>
        <w:rPr>
          <w:rFonts w:cs="Arial"/>
          <w:b/>
          <w:sz w:val="48"/>
        </w:rPr>
      </w:pPr>
    </w:p>
    <w:p w14:paraId="3B6E9C9D" w14:textId="77777777" w:rsidR="00DB69AC" w:rsidRPr="00744793" w:rsidRDefault="00DB69AC" w:rsidP="00DB69AC">
      <w:pPr>
        <w:jc w:val="center"/>
        <w:rPr>
          <w:rFonts w:cs="Arial"/>
          <w:b/>
          <w:sz w:val="48"/>
        </w:rPr>
      </w:pPr>
    </w:p>
    <w:p w14:paraId="0E9C0B26" w14:textId="77777777" w:rsidR="00DB69AC" w:rsidRPr="00744793" w:rsidRDefault="00DB69AC" w:rsidP="00DB69AC">
      <w:pPr>
        <w:jc w:val="center"/>
        <w:rPr>
          <w:rFonts w:cs="Arial"/>
          <w:b/>
          <w:sz w:val="48"/>
        </w:rPr>
      </w:pPr>
    </w:p>
    <w:p w14:paraId="7E9921C3" w14:textId="77777777" w:rsidR="009B224F" w:rsidRDefault="009B224F" w:rsidP="00DB69AC">
      <w:pPr>
        <w:jc w:val="center"/>
        <w:rPr>
          <w:rFonts w:cs="Arial"/>
          <w:b/>
          <w:sz w:val="48"/>
        </w:rPr>
      </w:pPr>
    </w:p>
    <w:p w14:paraId="08193696" w14:textId="77777777" w:rsidR="009B224F" w:rsidRPr="00744793" w:rsidRDefault="009B224F" w:rsidP="00BD42F6">
      <w:pPr>
        <w:rPr>
          <w:rFonts w:cs="Arial"/>
          <w:b/>
          <w:sz w:val="48"/>
        </w:rPr>
      </w:pPr>
    </w:p>
    <w:p w14:paraId="2EE4C96C" w14:textId="77777777" w:rsidR="00DB69AC" w:rsidRPr="00744793" w:rsidRDefault="00DB69AC" w:rsidP="00DB69AC">
      <w:pPr>
        <w:jc w:val="center"/>
        <w:rPr>
          <w:rFonts w:cs="Arial"/>
          <w:b/>
          <w:sz w:val="40"/>
          <w:szCs w:val="40"/>
        </w:rPr>
      </w:pPr>
      <w:r w:rsidRPr="00744793">
        <w:rPr>
          <w:rFonts w:cs="Arial"/>
          <w:b/>
          <w:sz w:val="40"/>
          <w:szCs w:val="40"/>
        </w:rPr>
        <w:t>Štúdia uskutočniteľnosti</w:t>
      </w:r>
    </w:p>
    <w:p w14:paraId="04716B20" w14:textId="0EB8082F" w:rsidR="00093396" w:rsidRDefault="00093396" w:rsidP="00093396">
      <w:pPr>
        <w:rPr>
          <w:rFonts w:cs="Arial"/>
          <w:b/>
          <w:sz w:val="40"/>
          <w:szCs w:val="40"/>
        </w:rPr>
      </w:pPr>
    </w:p>
    <w:p w14:paraId="062A569E" w14:textId="66451C7D" w:rsidR="00093396" w:rsidRDefault="00E01AF6" w:rsidP="003A13BF">
      <w:pPr>
        <w:jc w:val="center"/>
        <w:rPr>
          <w:rFonts w:cs="Arial"/>
          <w:b/>
          <w:sz w:val="28"/>
        </w:rPr>
      </w:pPr>
      <w:r>
        <w:rPr>
          <w:rFonts w:cs="Arial"/>
          <w:b/>
          <w:sz w:val="28"/>
        </w:rPr>
        <w:t>L</w:t>
      </w:r>
      <w:r w:rsidR="00D024CC">
        <w:rPr>
          <w:rFonts w:cs="Arial"/>
          <w:b/>
          <w:sz w:val="28"/>
        </w:rPr>
        <w:t>ôžkové</w:t>
      </w:r>
      <w:r>
        <w:rPr>
          <w:rFonts w:cs="Arial"/>
          <w:b/>
          <w:sz w:val="28"/>
        </w:rPr>
        <w:t xml:space="preserve"> vozne</w:t>
      </w:r>
      <w:r w:rsidR="00093396">
        <w:rPr>
          <w:rFonts w:cs="Arial"/>
          <w:b/>
          <w:sz w:val="28"/>
        </w:rPr>
        <w:t xml:space="preserve"> </w:t>
      </w:r>
      <w:r w:rsidR="00382EB9">
        <w:rPr>
          <w:rFonts w:cs="Arial"/>
          <w:b/>
          <w:sz w:val="28"/>
        </w:rPr>
        <w:t>-</w:t>
      </w:r>
    </w:p>
    <w:p w14:paraId="6BA85760" w14:textId="73E9AAA9" w:rsidR="00382EB9" w:rsidRPr="00093396" w:rsidRDefault="00382EB9" w:rsidP="003A13BF">
      <w:pPr>
        <w:jc w:val="center"/>
        <w:rPr>
          <w:rFonts w:cs="Arial"/>
          <w:b/>
          <w:sz w:val="28"/>
        </w:rPr>
      </w:pPr>
      <w:r>
        <w:rPr>
          <w:rFonts w:cs="Arial"/>
          <w:b/>
          <w:sz w:val="28"/>
        </w:rPr>
        <w:t>aktualizácia pred podpisom zmluvy</w:t>
      </w:r>
    </w:p>
    <w:p w14:paraId="51773AC4" w14:textId="5BD0FFC9" w:rsidR="00DB69AC" w:rsidRDefault="00AC248D" w:rsidP="00404C46">
      <w:pPr>
        <w:rPr>
          <w:rFonts w:cs="Arial"/>
          <w:b/>
          <w:sz w:val="28"/>
        </w:rPr>
      </w:pPr>
      <w:r>
        <w:rPr>
          <w:rFonts w:cs="Arial"/>
          <w:b/>
          <w:sz w:val="28"/>
        </w:rPr>
        <w:t xml:space="preserve"> </w:t>
      </w:r>
    </w:p>
    <w:p w14:paraId="7F3455BF" w14:textId="77777777" w:rsidR="00404C46" w:rsidRDefault="00404C46" w:rsidP="0091533E">
      <w:pPr>
        <w:tabs>
          <w:tab w:val="left" w:pos="7480"/>
        </w:tabs>
        <w:rPr>
          <w:rFonts w:cs="Arial"/>
          <w:sz w:val="28"/>
        </w:rPr>
      </w:pPr>
    </w:p>
    <w:p w14:paraId="128C0B70" w14:textId="77777777" w:rsidR="00404C46" w:rsidRDefault="00404C46" w:rsidP="0091533E">
      <w:pPr>
        <w:tabs>
          <w:tab w:val="left" w:pos="7480"/>
        </w:tabs>
        <w:rPr>
          <w:rFonts w:cs="Arial"/>
          <w:sz w:val="28"/>
        </w:rPr>
      </w:pPr>
    </w:p>
    <w:p w14:paraId="7D16F981" w14:textId="77777777" w:rsidR="00404C46" w:rsidRDefault="00404C46" w:rsidP="0091533E">
      <w:pPr>
        <w:tabs>
          <w:tab w:val="left" w:pos="7480"/>
        </w:tabs>
        <w:rPr>
          <w:rFonts w:cs="Arial"/>
          <w:sz w:val="28"/>
        </w:rPr>
      </w:pPr>
    </w:p>
    <w:p w14:paraId="189D2544" w14:textId="77777777" w:rsidR="00BD42F6" w:rsidRDefault="00BD42F6" w:rsidP="0091533E">
      <w:pPr>
        <w:tabs>
          <w:tab w:val="left" w:pos="7480"/>
        </w:tabs>
        <w:rPr>
          <w:rFonts w:cs="Arial"/>
          <w:sz w:val="28"/>
        </w:rPr>
      </w:pPr>
    </w:p>
    <w:p w14:paraId="2DC60C0D" w14:textId="77777777" w:rsidR="0030552C" w:rsidRDefault="0030552C" w:rsidP="0091533E">
      <w:pPr>
        <w:tabs>
          <w:tab w:val="left" w:pos="7480"/>
        </w:tabs>
        <w:rPr>
          <w:rFonts w:cs="Arial"/>
          <w:sz w:val="28"/>
        </w:rPr>
      </w:pPr>
    </w:p>
    <w:p w14:paraId="6D4A6238" w14:textId="77777777" w:rsidR="0030552C" w:rsidRDefault="0030552C" w:rsidP="0091533E">
      <w:pPr>
        <w:tabs>
          <w:tab w:val="left" w:pos="7480"/>
        </w:tabs>
        <w:rPr>
          <w:rFonts w:cs="Arial"/>
          <w:sz w:val="28"/>
        </w:rPr>
      </w:pPr>
    </w:p>
    <w:p w14:paraId="4B361412" w14:textId="77777777" w:rsidR="003959F8" w:rsidRDefault="003959F8" w:rsidP="0091533E">
      <w:pPr>
        <w:tabs>
          <w:tab w:val="left" w:pos="7480"/>
        </w:tabs>
        <w:rPr>
          <w:rFonts w:cs="Arial"/>
          <w:sz w:val="28"/>
        </w:rPr>
      </w:pPr>
    </w:p>
    <w:p w14:paraId="25E25DFB" w14:textId="77777777" w:rsidR="003959F8" w:rsidRDefault="003959F8" w:rsidP="0091533E">
      <w:pPr>
        <w:tabs>
          <w:tab w:val="left" w:pos="7480"/>
        </w:tabs>
        <w:rPr>
          <w:rFonts w:cs="Arial"/>
          <w:sz w:val="28"/>
        </w:rPr>
      </w:pPr>
    </w:p>
    <w:p w14:paraId="36212983" w14:textId="77777777" w:rsidR="003959F8" w:rsidRDefault="003959F8" w:rsidP="0091533E">
      <w:pPr>
        <w:tabs>
          <w:tab w:val="left" w:pos="7480"/>
        </w:tabs>
        <w:rPr>
          <w:rFonts w:cs="Arial"/>
          <w:sz w:val="28"/>
        </w:rPr>
      </w:pPr>
    </w:p>
    <w:p w14:paraId="5BDE9D98" w14:textId="77777777" w:rsidR="003959F8" w:rsidRDefault="003959F8" w:rsidP="0091533E">
      <w:pPr>
        <w:tabs>
          <w:tab w:val="left" w:pos="7480"/>
        </w:tabs>
        <w:rPr>
          <w:rFonts w:cs="Arial"/>
          <w:sz w:val="28"/>
        </w:rPr>
      </w:pPr>
    </w:p>
    <w:p w14:paraId="7404CF42" w14:textId="77777777" w:rsidR="0030552C" w:rsidRDefault="0030552C" w:rsidP="0091533E">
      <w:pPr>
        <w:tabs>
          <w:tab w:val="left" w:pos="7480"/>
        </w:tabs>
        <w:rPr>
          <w:rFonts w:cs="Arial"/>
          <w:sz w:val="28"/>
        </w:rPr>
      </w:pPr>
    </w:p>
    <w:p w14:paraId="4B114195" w14:textId="77777777" w:rsidR="00404C46" w:rsidRDefault="00404C46" w:rsidP="0091533E">
      <w:pPr>
        <w:tabs>
          <w:tab w:val="left" w:pos="7480"/>
        </w:tabs>
        <w:rPr>
          <w:rFonts w:cs="Arial"/>
          <w:sz w:val="28"/>
        </w:rPr>
      </w:pPr>
    </w:p>
    <w:p w14:paraId="088DC05E" w14:textId="171DC6C2" w:rsidR="0091533E" w:rsidRPr="0091533E" w:rsidRDefault="00404C46" w:rsidP="00404C46">
      <w:pPr>
        <w:tabs>
          <w:tab w:val="left" w:pos="6521"/>
        </w:tabs>
        <w:rPr>
          <w:rFonts w:cs="Arial"/>
          <w:sz w:val="28"/>
        </w:rPr>
      </w:pPr>
      <w:r>
        <w:rPr>
          <w:rFonts w:cs="Arial"/>
          <w:sz w:val="28"/>
        </w:rPr>
        <w:tab/>
      </w:r>
      <w:r>
        <w:rPr>
          <w:rFonts w:cs="Arial"/>
          <w:sz w:val="28"/>
        </w:rPr>
        <w:tab/>
      </w:r>
      <w:r w:rsidR="00F21526">
        <w:rPr>
          <w:rFonts w:cs="Arial"/>
          <w:sz w:val="28"/>
        </w:rPr>
        <w:t>Júl</w:t>
      </w:r>
      <w:r w:rsidR="0091533E">
        <w:rPr>
          <w:rFonts w:cs="Arial"/>
          <w:sz w:val="28"/>
        </w:rPr>
        <w:t xml:space="preserve"> 2025</w:t>
      </w:r>
    </w:p>
    <w:p w14:paraId="3933D263" w14:textId="77777777" w:rsidR="003959F8" w:rsidRDefault="003959F8" w:rsidP="0091533E">
      <w:pPr>
        <w:tabs>
          <w:tab w:val="left" w:pos="7480"/>
        </w:tabs>
        <w:rPr>
          <w:rFonts w:cs="Arial"/>
          <w:sz w:val="28"/>
        </w:rPr>
      </w:pPr>
    </w:p>
    <w:p w14:paraId="669E2BA8" w14:textId="77777777" w:rsidR="003959F8" w:rsidRDefault="003959F8" w:rsidP="0091533E">
      <w:pPr>
        <w:tabs>
          <w:tab w:val="left" w:pos="7480"/>
        </w:tabs>
        <w:rPr>
          <w:rFonts w:cs="Arial"/>
          <w:sz w:val="28"/>
        </w:rPr>
      </w:pPr>
    </w:p>
    <w:p w14:paraId="24D83106" w14:textId="47F8E768" w:rsidR="0091533E" w:rsidRPr="003959F8" w:rsidRDefault="0091533E" w:rsidP="0091533E">
      <w:pPr>
        <w:tabs>
          <w:tab w:val="left" w:pos="7480"/>
        </w:tabs>
        <w:rPr>
          <w:rFonts w:cs="Arial"/>
          <w:szCs w:val="22"/>
        </w:rPr>
        <w:sectPr w:rsidR="0091533E" w:rsidRPr="003959F8" w:rsidSect="009504FA">
          <w:headerReference w:type="default" r:id="rId9"/>
          <w:pgSz w:w="11906" w:h="16838"/>
          <w:pgMar w:top="1417" w:right="1417" w:bottom="1134" w:left="1417" w:header="708" w:footer="708" w:gutter="0"/>
          <w:cols w:space="708"/>
          <w:titlePg/>
          <w:docGrid w:linePitch="360"/>
        </w:sectPr>
      </w:pPr>
      <w:r w:rsidRPr="003959F8">
        <w:rPr>
          <w:rFonts w:cs="Arial"/>
          <w:szCs w:val="22"/>
        </w:rPr>
        <w:tab/>
      </w:r>
    </w:p>
    <w:sdt>
      <w:sdtPr>
        <w:rPr>
          <w:rFonts w:ascii="Arial" w:eastAsia="Times New Roman" w:hAnsi="Arial" w:cs="Arial"/>
          <w:b w:val="0"/>
          <w:bCs w:val="0"/>
          <w:color w:val="auto"/>
          <w:kern w:val="16"/>
          <w:sz w:val="22"/>
          <w:szCs w:val="20"/>
          <w:lang w:eastAsia="en-US"/>
        </w:rPr>
        <w:id w:val="779215983"/>
        <w:docPartObj>
          <w:docPartGallery w:val="Table of Contents"/>
          <w:docPartUnique/>
        </w:docPartObj>
      </w:sdtPr>
      <w:sdtContent>
        <w:p w14:paraId="68CE890F" w14:textId="63B50878" w:rsidR="00AB10AC" w:rsidRPr="00863313" w:rsidRDefault="00AB10AC">
          <w:pPr>
            <w:pStyle w:val="Hlavikaobsahu"/>
            <w:rPr>
              <w:rFonts w:ascii="Arial" w:hAnsi="Arial" w:cs="Arial"/>
              <w:color w:val="auto"/>
            </w:rPr>
          </w:pPr>
          <w:r w:rsidRPr="00A6330F">
            <w:rPr>
              <w:rFonts w:ascii="Arial" w:hAnsi="Arial" w:cs="Arial"/>
              <w:color w:val="auto"/>
            </w:rPr>
            <w:t>Obsah</w:t>
          </w:r>
        </w:p>
        <w:p w14:paraId="78104250" w14:textId="15CE0009" w:rsidR="007D3D00" w:rsidRDefault="00AB10AC">
          <w:pPr>
            <w:pStyle w:val="Obsah1"/>
            <w:rPr>
              <w:rFonts w:asciiTheme="minorHAnsi" w:eastAsiaTheme="minorEastAsia" w:hAnsiTheme="minorHAnsi" w:cstheme="minorBidi"/>
              <w:b w:val="0"/>
              <w:bCs w:val="0"/>
              <w:kern w:val="2"/>
              <w:sz w:val="24"/>
              <w:szCs w:val="24"/>
              <w:lang w:eastAsia="sk-SK"/>
              <w14:ligatures w14:val="standardContextual"/>
            </w:rPr>
          </w:pPr>
          <w:r w:rsidRPr="00863313">
            <w:fldChar w:fldCharType="begin"/>
          </w:r>
          <w:r w:rsidRPr="00863313">
            <w:instrText xml:space="preserve"> TOC \o "1-3" \h \z \u </w:instrText>
          </w:r>
          <w:r w:rsidRPr="00863313">
            <w:fldChar w:fldCharType="separate"/>
          </w:r>
          <w:hyperlink w:anchor="_Toc204931472" w:history="1">
            <w:r w:rsidR="007D3D00" w:rsidRPr="00603861">
              <w:rPr>
                <w:rStyle w:val="Hypertextovprepojenie"/>
              </w:rPr>
              <w:t>Zoznam tabuliek, grafov a obrázkov</w:t>
            </w:r>
            <w:r w:rsidR="007D3D00">
              <w:rPr>
                <w:webHidden/>
              </w:rPr>
              <w:tab/>
            </w:r>
            <w:r w:rsidR="007D3D00">
              <w:rPr>
                <w:webHidden/>
              </w:rPr>
              <w:fldChar w:fldCharType="begin"/>
            </w:r>
            <w:r w:rsidR="007D3D00">
              <w:rPr>
                <w:webHidden/>
              </w:rPr>
              <w:instrText xml:space="preserve"> PAGEREF _Toc204931472 \h </w:instrText>
            </w:r>
            <w:r w:rsidR="007D3D00">
              <w:rPr>
                <w:webHidden/>
              </w:rPr>
            </w:r>
            <w:r w:rsidR="007D3D00">
              <w:rPr>
                <w:webHidden/>
              </w:rPr>
              <w:fldChar w:fldCharType="separate"/>
            </w:r>
            <w:r w:rsidR="00530B2C">
              <w:rPr>
                <w:webHidden/>
              </w:rPr>
              <w:t>3</w:t>
            </w:r>
            <w:r w:rsidR="007D3D00">
              <w:rPr>
                <w:webHidden/>
              </w:rPr>
              <w:fldChar w:fldCharType="end"/>
            </w:r>
          </w:hyperlink>
        </w:p>
        <w:p w14:paraId="22CCF5C5" w14:textId="26B88D4E" w:rsidR="007D3D00" w:rsidRDefault="007D3D00">
          <w:pPr>
            <w:pStyle w:val="Obsah1"/>
            <w:rPr>
              <w:rFonts w:asciiTheme="minorHAnsi" w:eastAsiaTheme="minorEastAsia" w:hAnsiTheme="minorHAnsi" w:cstheme="minorBidi"/>
              <w:b w:val="0"/>
              <w:bCs w:val="0"/>
              <w:kern w:val="2"/>
              <w:sz w:val="24"/>
              <w:szCs w:val="24"/>
              <w:lang w:eastAsia="sk-SK"/>
              <w14:ligatures w14:val="standardContextual"/>
            </w:rPr>
          </w:pPr>
          <w:hyperlink w:anchor="_Toc204931473" w:history="1">
            <w:r w:rsidRPr="00603861">
              <w:rPr>
                <w:rStyle w:val="Hypertextovprepojenie"/>
              </w:rPr>
              <w:t>Zoznam skratiek</w:t>
            </w:r>
            <w:r>
              <w:rPr>
                <w:webHidden/>
              </w:rPr>
              <w:tab/>
            </w:r>
            <w:r>
              <w:rPr>
                <w:webHidden/>
              </w:rPr>
              <w:fldChar w:fldCharType="begin"/>
            </w:r>
            <w:r>
              <w:rPr>
                <w:webHidden/>
              </w:rPr>
              <w:instrText xml:space="preserve"> PAGEREF _Toc204931473 \h </w:instrText>
            </w:r>
            <w:r>
              <w:rPr>
                <w:webHidden/>
              </w:rPr>
            </w:r>
            <w:r>
              <w:rPr>
                <w:webHidden/>
              </w:rPr>
              <w:fldChar w:fldCharType="separate"/>
            </w:r>
            <w:r w:rsidR="00530B2C">
              <w:rPr>
                <w:webHidden/>
              </w:rPr>
              <w:t>4</w:t>
            </w:r>
            <w:r>
              <w:rPr>
                <w:webHidden/>
              </w:rPr>
              <w:fldChar w:fldCharType="end"/>
            </w:r>
          </w:hyperlink>
        </w:p>
        <w:p w14:paraId="2BFD400A" w14:textId="16C0FD29" w:rsidR="007D3D00" w:rsidRDefault="007D3D00">
          <w:pPr>
            <w:pStyle w:val="Obsah1"/>
            <w:tabs>
              <w:tab w:val="left" w:pos="1877"/>
            </w:tabs>
            <w:rPr>
              <w:rFonts w:asciiTheme="minorHAnsi" w:eastAsiaTheme="minorEastAsia" w:hAnsiTheme="minorHAnsi" w:cstheme="minorBidi"/>
              <w:b w:val="0"/>
              <w:bCs w:val="0"/>
              <w:kern w:val="2"/>
              <w:sz w:val="24"/>
              <w:szCs w:val="24"/>
              <w:lang w:eastAsia="sk-SK"/>
              <w14:ligatures w14:val="standardContextual"/>
            </w:rPr>
          </w:pPr>
          <w:hyperlink w:anchor="_Toc204931474" w:history="1">
            <w:r w:rsidRPr="00603861">
              <w:rPr>
                <w:rStyle w:val="Hypertextovprepojenie"/>
              </w:rPr>
              <w:t>WLAB, WLABm</w:t>
            </w:r>
            <w:r>
              <w:rPr>
                <w:rFonts w:asciiTheme="minorHAnsi" w:eastAsiaTheme="minorEastAsia" w:hAnsiTheme="minorHAnsi" w:cstheme="minorBidi"/>
                <w:b w:val="0"/>
                <w:bCs w:val="0"/>
                <w:kern w:val="2"/>
                <w:sz w:val="24"/>
                <w:szCs w:val="24"/>
                <w:lang w:eastAsia="sk-SK"/>
                <w14:ligatures w14:val="standardContextual"/>
              </w:rPr>
              <w:tab/>
            </w:r>
            <w:r w:rsidRPr="00603861">
              <w:rPr>
                <w:rStyle w:val="Hypertextovprepojenie"/>
              </w:rPr>
              <w:t>lôžkové vozne</w:t>
            </w:r>
            <w:r>
              <w:rPr>
                <w:webHidden/>
              </w:rPr>
              <w:tab/>
            </w:r>
            <w:r>
              <w:rPr>
                <w:webHidden/>
              </w:rPr>
              <w:fldChar w:fldCharType="begin"/>
            </w:r>
            <w:r>
              <w:rPr>
                <w:webHidden/>
              </w:rPr>
              <w:instrText xml:space="preserve"> PAGEREF _Toc204931474 \h </w:instrText>
            </w:r>
            <w:r>
              <w:rPr>
                <w:webHidden/>
              </w:rPr>
            </w:r>
            <w:r>
              <w:rPr>
                <w:webHidden/>
              </w:rPr>
              <w:fldChar w:fldCharType="separate"/>
            </w:r>
            <w:r w:rsidR="00530B2C">
              <w:rPr>
                <w:webHidden/>
              </w:rPr>
              <w:t>4</w:t>
            </w:r>
            <w:r>
              <w:rPr>
                <w:webHidden/>
              </w:rPr>
              <w:fldChar w:fldCharType="end"/>
            </w:r>
          </w:hyperlink>
        </w:p>
        <w:p w14:paraId="2D8E7F53" w14:textId="1FD9B8D6" w:rsidR="007D3D00" w:rsidRDefault="007D3D00">
          <w:pPr>
            <w:pStyle w:val="Obsah1"/>
            <w:rPr>
              <w:rFonts w:asciiTheme="minorHAnsi" w:eastAsiaTheme="minorEastAsia" w:hAnsiTheme="minorHAnsi" w:cstheme="minorBidi"/>
              <w:b w:val="0"/>
              <w:bCs w:val="0"/>
              <w:kern w:val="2"/>
              <w:sz w:val="24"/>
              <w:szCs w:val="24"/>
              <w:lang w:eastAsia="sk-SK"/>
              <w14:ligatures w14:val="standardContextual"/>
            </w:rPr>
          </w:pPr>
          <w:hyperlink w:anchor="_Toc204931475" w:history="1">
            <w:r w:rsidRPr="00603861">
              <w:rPr>
                <w:rStyle w:val="Hypertextovprepojenie"/>
              </w:rPr>
              <w:t>1.</w:t>
            </w:r>
            <w:r>
              <w:rPr>
                <w:rFonts w:asciiTheme="minorHAnsi" w:eastAsiaTheme="minorEastAsia" w:hAnsiTheme="minorHAnsi" w:cstheme="minorBidi"/>
                <w:b w:val="0"/>
                <w:bCs w:val="0"/>
                <w:kern w:val="2"/>
                <w:sz w:val="24"/>
                <w:szCs w:val="24"/>
                <w:lang w:eastAsia="sk-SK"/>
                <w14:ligatures w14:val="standardContextual"/>
              </w:rPr>
              <w:tab/>
            </w:r>
            <w:r w:rsidRPr="00603861">
              <w:rPr>
                <w:rStyle w:val="Hypertextovprepojenie"/>
              </w:rPr>
              <w:t>Hodnotenie investície</w:t>
            </w:r>
            <w:r>
              <w:rPr>
                <w:webHidden/>
              </w:rPr>
              <w:tab/>
            </w:r>
            <w:r>
              <w:rPr>
                <w:webHidden/>
              </w:rPr>
              <w:fldChar w:fldCharType="begin"/>
            </w:r>
            <w:r>
              <w:rPr>
                <w:webHidden/>
              </w:rPr>
              <w:instrText xml:space="preserve"> PAGEREF _Toc204931475 \h </w:instrText>
            </w:r>
            <w:r>
              <w:rPr>
                <w:webHidden/>
              </w:rPr>
            </w:r>
            <w:r>
              <w:rPr>
                <w:webHidden/>
              </w:rPr>
              <w:fldChar w:fldCharType="separate"/>
            </w:r>
            <w:r w:rsidR="00530B2C">
              <w:rPr>
                <w:webHidden/>
              </w:rPr>
              <w:t>5</w:t>
            </w:r>
            <w:r>
              <w:rPr>
                <w:webHidden/>
              </w:rPr>
              <w:fldChar w:fldCharType="end"/>
            </w:r>
          </w:hyperlink>
        </w:p>
        <w:p w14:paraId="4EB755C3" w14:textId="0B20B38F"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76" w:history="1">
            <w:r w:rsidRPr="00603861">
              <w:rPr>
                <w:rStyle w:val="Hypertextovprepojenie"/>
                <w:rFonts w:cs="Arial"/>
                <w:noProof/>
              </w:rPr>
              <w:t>1.1</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Popis súčasnej situácie a ciele projektu</w:t>
            </w:r>
            <w:r>
              <w:rPr>
                <w:noProof/>
                <w:webHidden/>
              </w:rPr>
              <w:tab/>
            </w:r>
            <w:r>
              <w:rPr>
                <w:noProof/>
                <w:webHidden/>
              </w:rPr>
              <w:fldChar w:fldCharType="begin"/>
            </w:r>
            <w:r>
              <w:rPr>
                <w:noProof/>
                <w:webHidden/>
              </w:rPr>
              <w:instrText xml:space="preserve"> PAGEREF _Toc204931476 \h </w:instrText>
            </w:r>
            <w:r>
              <w:rPr>
                <w:noProof/>
                <w:webHidden/>
              </w:rPr>
            </w:r>
            <w:r>
              <w:rPr>
                <w:noProof/>
                <w:webHidden/>
              </w:rPr>
              <w:fldChar w:fldCharType="separate"/>
            </w:r>
            <w:r w:rsidR="00530B2C">
              <w:rPr>
                <w:noProof/>
                <w:webHidden/>
              </w:rPr>
              <w:t>5</w:t>
            </w:r>
            <w:r>
              <w:rPr>
                <w:noProof/>
                <w:webHidden/>
              </w:rPr>
              <w:fldChar w:fldCharType="end"/>
            </w:r>
          </w:hyperlink>
        </w:p>
        <w:p w14:paraId="6A620609" w14:textId="5CF4E9F8"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77" w:history="1">
            <w:r w:rsidRPr="00603861">
              <w:rPr>
                <w:rStyle w:val="Hypertextovprepojenie"/>
                <w:rFonts w:cs="Arial"/>
                <w:noProof/>
              </w:rPr>
              <w:t>1.2</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Identifikácia projektu</w:t>
            </w:r>
            <w:r>
              <w:rPr>
                <w:noProof/>
                <w:webHidden/>
              </w:rPr>
              <w:tab/>
            </w:r>
            <w:r>
              <w:rPr>
                <w:noProof/>
                <w:webHidden/>
              </w:rPr>
              <w:fldChar w:fldCharType="begin"/>
            </w:r>
            <w:r>
              <w:rPr>
                <w:noProof/>
                <w:webHidden/>
              </w:rPr>
              <w:instrText xml:space="preserve"> PAGEREF _Toc204931477 \h </w:instrText>
            </w:r>
            <w:r>
              <w:rPr>
                <w:noProof/>
                <w:webHidden/>
              </w:rPr>
            </w:r>
            <w:r>
              <w:rPr>
                <w:noProof/>
                <w:webHidden/>
              </w:rPr>
              <w:fldChar w:fldCharType="separate"/>
            </w:r>
            <w:r w:rsidR="00530B2C">
              <w:rPr>
                <w:noProof/>
                <w:webHidden/>
              </w:rPr>
              <w:t>6</w:t>
            </w:r>
            <w:r>
              <w:rPr>
                <w:noProof/>
                <w:webHidden/>
              </w:rPr>
              <w:fldChar w:fldCharType="end"/>
            </w:r>
          </w:hyperlink>
        </w:p>
        <w:p w14:paraId="4D8E6C33" w14:textId="278DEB3D"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78" w:history="1">
            <w:r w:rsidRPr="00603861">
              <w:rPr>
                <w:rStyle w:val="Hypertextovprepojenie"/>
                <w:rFonts w:cs="Arial"/>
                <w:noProof/>
              </w:rPr>
              <w:t>1.3</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Analýza ponuky a analýza dopytu</w:t>
            </w:r>
            <w:r>
              <w:rPr>
                <w:noProof/>
                <w:webHidden/>
              </w:rPr>
              <w:tab/>
            </w:r>
            <w:r>
              <w:rPr>
                <w:noProof/>
                <w:webHidden/>
              </w:rPr>
              <w:fldChar w:fldCharType="begin"/>
            </w:r>
            <w:r>
              <w:rPr>
                <w:noProof/>
                <w:webHidden/>
              </w:rPr>
              <w:instrText xml:space="preserve"> PAGEREF _Toc204931478 \h </w:instrText>
            </w:r>
            <w:r>
              <w:rPr>
                <w:noProof/>
                <w:webHidden/>
              </w:rPr>
            </w:r>
            <w:r>
              <w:rPr>
                <w:noProof/>
                <w:webHidden/>
              </w:rPr>
              <w:fldChar w:fldCharType="separate"/>
            </w:r>
            <w:r w:rsidR="00530B2C">
              <w:rPr>
                <w:noProof/>
                <w:webHidden/>
              </w:rPr>
              <w:t>7</w:t>
            </w:r>
            <w:r>
              <w:rPr>
                <w:noProof/>
                <w:webHidden/>
              </w:rPr>
              <w:fldChar w:fldCharType="end"/>
            </w:r>
          </w:hyperlink>
        </w:p>
        <w:p w14:paraId="6BD9ADB3" w14:textId="5D84A0C8"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79" w:history="1">
            <w:r w:rsidRPr="00603861">
              <w:rPr>
                <w:rStyle w:val="Hypertextovprepojenie"/>
                <w:rFonts w:cs="Arial"/>
                <w:noProof/>
              </w:rPr>
              <w:t>1.4</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Analýza alternatív</w:t>
            </w:r>
            <w:r>
              <w:rPr>
                <w:noProof/>
                <w:webHidden/>
              </w:rPr>
              <w:tab/>
            </w:r>
            <w:r>
              <w:rPr>
                <w:noProof/>
                <w:webHidden/>
              </w:rPr>
              <w:fldChar w:fldCharType="begin"/>
            </w:r>
            <w:r>
              <w:rPr>
                <w:noProof/>
                <w:webHidden/>
              </w:rPr>
              <w:instrText xml:space="preserve"> PAGEREF _Toc204931479 \h </w:instrText>
            </w:r>
            <w:r>
              <w:rPr>
                <w:noProof/>
                <w:webHidden/>
              </w:rPr>
            </w:r>
            <w:r>
              <w:rPr>
                <w:noProof/>
                <w:webHidden/>
              </w:rPr>
              <w:fldChar w:fldCharType="separate"/>
            </w:r>
            <w:r w:rsidR="00530B2C">
              <w:rPr>
                <w:noProof/>
                <w:webHidden/>
              </w:rPr>
              <w:t>8</w:t>
            </w:r>
            <w:r>
              <w:rPr>
                <w:noProof/>
                <w:webHidden/>
              </w:rPr>
              <w:fldChar w:fldCharType="end"/>
            </w:r>
          </w:hyperlink>
        </w:p>
        <w:p w14:paraId="18E9AFAE" w14:textId="2E988A17" w:rsidR="007D3D00" w:rsidRDefault="007D3D00">
          <w:pPr>
            <w:pStyle w:val="Obsah3"/>
            <w:tabs>
              <w:tab w:val="left" w:pos="1320"/>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485" w:history="1">
            <w:r w:rsidRPr="00603861">
              <w:rPr>
                <w:rStyle w:val="Hypertextovprepojenie"/>
                <w:rFonts w:cs="Arial"/>
                <w:b/>
                <w:bCs/>
                <w:noProof/>
              </w:rPr>
              <w:t>1.4.1</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b/>
                <w:bCs/>
                <w:noProof/>
              </w:rPr>
              <w:t>Alternatíva „keby sa neurobilo nič“</w:t>
            </w:r>
            <w:r>
              <w:rPr>
                <w:noProof/>
                <w:webHidden/>
              </w:rPr>
              <w:tab/>
            </w:r>
            <w:r>
              <w:rPr>
                <w:noProof/>
                <w:webHidden/>
              </w:rPr>
              <w:fldChar w:fldCharType="begin"/>
            </w:r>
            <w:r>
              <w:rPr>
                <w:noProof/>
                <w:webHidden/>
              </w:rPr>
              <w:instrText xml:space="preserve"> PAGEREF _Toc204931485 \h </w:instrText>
            </w:r>
            <w:r>
              <w:rPr>
                <w:noProof/>
                <w:webHidden/>
              </w:rPr>
            </w:r>
            <w:r>
              <w:rPr>
                <w:noProof/>
                <w:webHidden/>
              </w:rPr>
              <w:fldChar w:fldCharType="separate"/>
            </w:r>
            <w:r w:rsidR="00530B2C">
              <w:rPr>
                <w:noProof/>
                <w:webHidden/>
              </w:rPr>
              <w:t>9</w:t>
            </w:r>
            <w:r>
              <w:rPr>
                <w:noProof/>
                <w:webHidden/>
              </w:rPr>
              <w:fldChar w:fldCharType="end"/>
            </w:r>
          </w:hyperlink>
        </w:p>
        <w:p w14:paraId="58055F3B" w14:textId="3EAACFC2" w:rsidR="007D3D00" w:rsidRDefault="007D3D00">
          <w:pPr>
            <w:pStyle w:val="Obsah3"/>
            <w:tabs>
              <w:tab w:val="left" w:pos="1320"/>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486" w:history="1">
            <w:r w:rsidRPr="00603861">
              <w:rPr>
                <w:rStyle w:val="Hypertextovprepojenie"/>
                <w:rFonts w:cs="Arial"/>
                <w:b/>
                <w:bCs/>
                <w:noProof/>
              </w:rPr>
              <w:t>1.4.2</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b/>
                <w:bCs/>
                <w:noProof/>
              </w:rPr>
              <w:t>Alternatíva „keby sa urobilo niečo“</w:t>
            </w:r>
            <w:r>
              <w:rPr>
                <w:noProof/>
                <w:webHidden/>
              </w:rPr>
              <w:tab/>
            </w:r>
            <w:r>
              <w:rPr>
                <w:noProof/>
                <w:webHidden/>
              </w:rPr>
              <w:fldChar w:fldCharType="begin"/>
            </w:r>
            <w:r>
              <w:rPr>
                <w:noProof/>
                <w:webHidden/>
              </w:rPr>
              <w:instrText xml:space="preserve"> PAGEREF _Toc204931486 \h </w:instrText>
            </w:r>
            <w:r>
              <w:rPr>
                <w:noProof/>
                <w:webHidden/>
              </w:rPr>
            </w:r>
            <w:r>
              <w:rPr>
                <w:noProof/>
                <w:webHidden/>
              </w:rPr>
              <w:fldChar w:fldCharType="separate"/>
            </w:r>
            <w:r w:rsidR="00530B2C">
              <w:rPr>
                <w:noProof/>
                <w:webHidden/>
              </w:rPr>
              <w:t>10</w:t>
            </w:r>
            <w:r>
              <w:rPr>
                <w:noProof/>
                <w:webHidden/>
              </w:rPr>
              <w:fldChar w:fldCharType="end"/>
            </w:r>
          </w:hyperlink>
        </w:p>
        <w:p w14:paraId="61233D0A" w14:textId="40238DA9" w:rsidR="007D3D00" w:rsidRDefault="007D3D00">
          <w:pPr>
            <w:pStyle w:val="Obsah3"/>
            <w:tabs>
              <w:tab w:val="left" w:pos="1320"/>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487" w:history="1">
            <w:r w:rsidRPr="00603861">
              <w:rPr>
                <w:rStyle w:val="Hypertextovprepojenie"/>
                <w:rFonts w:eastAsiaTheme="minorHAnsi" w:cs="Arial"/>
                <w:b/>
                <w:bCs/>
                <w:noProof/>
              </w:rPr>
              <w:t>1.4.3</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eastAsiaTheme="minorHAnsi" w:cs="Arial"/>
                <w:b/>
                <w:bCs/>
                <w:noProof/>
              </w:rPr>
              <w:t>Alternatíva „keby sa urobilo všetko“</w:t>
            </w:r>
            <w:r>
              <w:rPr>
                <w:noProof/>
                <w:webHidden/>
              </w:rPr>
              <w:tab/>
            </w:r>
            <w:r>
              <w:rPr>
                <w:noProof/>
                <w:webHidden/>
              </w:rPr>
              <w:fldChar w:fldCharType="begin"/>
            </w:r>
            <w:r>
              <w:rPr>
                <w:noProof/>
                <w:webHidden/>
              </w:rPr>
              <w:instrText xml:space="preserve"> PAGEREF _Toc204931487 \h </w:instrText>
            </w:r>
            <w:r>
              <w:rPr>
                <w:noProof/>
                <w:webHidden/>
              </w:rPr>
            </w:r>
            <w:r>
              <w:rPr>
                <w:noProof/>
                <w:webHidden/>
              </w:rPr>
              <w:fldChar w:fldCharType="separate"/>
            </w:r>
            <w:r w:rsidR="00530B2C">
              <w:rPr>
                <w:noProof/>
                <w:webHidden/>
              </w:rPr>
              <w:t>10</w:t>
            </w:r>
            <w:r>
              <w:rPr>
                <w:noProof/>
                <w:webHidden/>
              </w:rPr>
              <w:fldChar w:fldCharType="end"/>
            </w:r>
          </w:hyperlink>
        </w:p>
        <w:p w14:paraId="1FE983F9" w14:textId="0EAAEAF1"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88" w:history="1">
            <w:r w:rsidRPr="00603861">
              <w:rPr>
                <w:rStyle w:val="Hypertextovprepojenie"/>
                <w:rFonts w:cs="Arial"/>
                <w:noProof/>
              </w:rPr>
              <w:t>1.5</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Technický opis</w:t>
            </w:r>
            <w:r>
              <w:rPr>
                <w:noProof/>
                <w:webHidden/>
              </w:rPr>
              <w:tab/>
            </w:r>
            <w:r>
              <w:rPr>
                <w:noProof/>
                <w:webHidden/>
              </w:rPr>
              <w:fldChar w:fldCharType="begin"/>
            </w:r>
            <w:r>
              <w:rPr>
                <w:noProof/>
                <w:webHidden/>
              </w:rPr>
              <w:instrText xml:space="preserve"> PAGEREF _Toc204931488 \h </w:instrText>
            </w:r>
            <w:r>
              <w:rPr>
                <w:noProof/>
                <w:webHidden/>
              </w:rPr>
            </w:r>
            <w:r>
              <w:rPr>
                <w:noProof/>
                <w:webHidden/>
              </w:rPr>
              <w:fldChar w:fldCharType="separate"/>
            </w:r>
            <w:r w:rsidR="00530B2C">
              <w:rPr>
                <w:noProof/>
                <w:webHidden/>
              </w:rPr>
              <w:t>11</w:t>
            </w:r>
            <w:r>
              <w:rPr>
                <w:noProof/>
                <w:webHidden/>
              </w:rPr>
              <w:fldChar w:fldCharType="end"/>
            </w:r>
          </w:hyperlink>
        </w:p>
        <w:p w14:paraId="5C78AB0A" w14:textId="67BE0766" w:rsidR="007D3D00" w:rsidRDefault="007D3D00">
          <w:pPr>
            <w:pStyle w:val="Obsah1"/>
            <w:rPr>
              <w:rFonts w:asciiTheme="minorHAnsi" w:eastAsiaTheme="minorEastAsia" w:hAnsiTheme="minorHAnsi" w:cstheme="minorBidi"/>
              <w:b w:val="0"/>
              <w:bCs w:val="0"/>
              <w:kern w:val="2"/>
              <w:sz w:val="24"/>
              <w:szCs w:val="24"/>
              <w:lang w:eastAsia="sk-SK"/>
              <w14:ligatures w14:val="standardContextual"/>
            </w:rPr>
          </w:pPr>
          <w:hyperlink w:anchor="_Toc204931489" w:history="1">
            <w:r w:rsidRPr="00603861">
              <w:rPr>
                <w:rStyle w:val="Hypertextovprepojenie"/>
              </w:rPr>
              <w:t>2. Všeobecné informácie a pojmy k finančnej a ekonomickej analýze</w:t>
            </w:r>
            <w:r>
              <w:rPr>
                <w:webHidden/>
              </w:rPr>
              <w:tab/>
            </w:r>
            <w:r>
              <w:rPr>
                <w:webHidden/>
              </w:rPr>
              <w:fldChar w:fldCharType="begin"/>
            </w:r>
            <w:r>
              <w:rPr>
                <w:webHidden/>
              </w:rPr>
              <w:instrText xml:space="preserve"> PAGEREF _Toc204931489 \h </w:instrText>
            </w:r>
            <w:r>
              <w:rPr>
                <w:webHidden/>
              </w:rPr>
            </w:r>
            <w:r>
              <w:rPr>
                <w:webHidden/>
              </w:rPr>
              <w:fldChar w:fldCharType="separate"/>
            </w:r>
            <w:r w:rsidR="00530B2C">
              <w:rPr>
                <w:webHidden/>
              </w:rPr>
              <w:t>12</w:t>
            </w:r>
            <w:r>
              <w:rPr>
                <w:webHidden/>
              </w:rPr>
              <w:fldChar w:fldCharType="end"/>
            </w:r>
          </w:hyperlink>
        </w:p>
        <w:p w14:paraId="1C4698B2" w14:textId="4F483D99"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90" w:history="1">
            <w:r w:rsidRPr="00603861">
              <w:rPr>
                <w:rStyle w:val="Hypertextovprepojenie"/>
                <w:rFonts w:cs="Arial"/>
                <w:noProof/>
              </w:rPr>
              <w:t>2.1</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Definícia finančnej analýzy</w:t>
            </w:r>
            <w:r>
              <w:rPr>
                <w:noProof/>
                <w:webHidden/>
              </w:rPr>
              <w:tab/>
            </w:r>
            <w:r>
              <w:rPr>
                <w:noProof/>
                <w:webHidden/>
              </w:rPr>
              <w:fldChar w:fldCharType="begin"/>
            </w:r>
            <w:r>
              <w:rPr>
                <w:noProof/>
                <w:webHidden/>
              </w:rPr>
              <w:instrText xml:space="preserve"> PAGEREF _Toc204931490 \h </w:instrText>
            </w:r>
            <w:r>
              <w:rPr>
                <w:noProof/>
                <w:webHidden/>
              </w:rPr>
            </w:r>
            <w:r>
              <w:rPr>
                <w:noProof/>
                <w:webHidden/>
              </w:rPr>
              <w:fldChar w:fldCharType="separate"/>
            </w:r>
            <w:r w:rsidR="00530B2C">
              <w:rPr>
                <w:noProof/>
                <w:webHidden/>
              </w:rPr>
              <w:t>12</w:t>
            </w:r>
            <w:r>
              <w:rPr>
                <w:noProof/>
                <w:webHidden/>
              </w:rPr>
              <w:fldChar w:fldCharType="end"/>
            </w:r>
          </w:hyperlink>
        </w:p>
        <w:p w14:paraId="5B5C9404" w14:textId="26E8FD82"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91" w:history="1">
            <w:r w:rsidRPr="00603861">
              <w:rPr>
                <w:rStyle w:val="Hypertextovprepojenie"/>
                <w:rFonts w:cs="Arial"/>
                <w:noProof/>
              </w:rPr>
              <w:t>2.2</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Definícia ekonomickej analýzy</w:t>
            </w:r>
            <w:r>
              <w:rPr>
                <w:noProof/>
                <w:webHidden/>
              </w:rPr>
              <w:tab/>
            </w:r>
            <w:r>
              <w:rPr>
                <w:noProof/>
                <w:webHidden/>
              </w:rPr>
              <w:fldChar w:fldCharType="begin"/>
            </w:r>
            <w:r>
              <w:rPr>
                <w:noProof/>
                <w:webHidden/>
              </w:rPr>
              <w:instrText xml:space="preserve"> PAGEREF _Toc204931491 \h </w:instrText>
            </w:r>
            <w:r>
              <w:rPr>
                <w:noProof/>
                <w:webHidden/>
              </w:rPr>
            </w:r>
            <w:r>
              <w:rPr>
                <w:noProof/>
                <w:webHidden/>
              </w:rPr>
              <w:fldChar w:fldCharType="separate"/>
            </w:r>
            <w:r w:rsidR="00530B2C">
              <w:rPr>
                <w:noProof/>
                <w:webHidden/>
              </w:rPr>
              <w:t>13</w:t>
            </w:r>
            <w:r>
              <w:rPr>
                <w:noProof/>
                <w:webHidden/>
              </w:rPr>
              <w:fldChar w:fldCharType="end"/>
            </w:r>
          </w:hyperlink>
        </w:p>
        <w:p w14:paraId="09A755DE" w14:textId="5A408D57"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92" w:history="1">
            <w:r w:rsidRPr="00603861">
              <w:rPr>
                <w:rStyle w:val="Hypertextovprepojenie"/>
                <w:rFonts w:cs="Arial"/>
                <w:noProof/>
              </w:rPr>
              <w:t>2.3</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Projekty generujúce príjem</w:t>
            </w:r>
            <w:r>
              <w:rPr>
                <w:noProof/>
                <w:webHidden/>
              </w:rPr>
              <w:tab/>
            </w:r>
            <w:r>
              <w:rPr>
                <w:noProof/>
                <w:webHidden/>
              </w:rPr>
              <w:fldChar w:fldCharType="begin"/>
            </w:r>
            <w:r>
              <w:rPr>
                <w:noProof/>
                <w:webHidden/>
              </w:rPr>
              <w:instrText xml:space="preserve"> PAGEREF _Toc204931492 \h </w:instrText>
            </w:r>
            <w:r>
              <w:rPr>
                <w:noProof/>
                <w:webHidden/>
              </w:rPr>
            </w:r>
            <w:r>
              <w:rPr>
                <w:noProof/>
                <w:webHidden/>
              </w:rPr>
              <w:fldChar w:fldCharType="separate"/>
            </w:r>
            <w:r w:rsidR="00530B2C">
              <w:rPr>
                <w:noProof/>
                <w:webHidden/>
              </w:rPr>
              <w:t>13</w:t>
            </w:r>
            <w:r>
              <w:rPr>
                <w:noProof/>
                <w:webHidden/>
              </w:rPr>
              <w:fldChar w:fldCharType="end"/>
            </w:r>
          </w:hyperlink>
        </w:p>
        <w:p w14:paraId="7395D526" w14:textId="7AB72583"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93" w:history="1">
            <w:r w:rsidRPr="00603861">
              <w:rPr>
                <w:rStyle w:val="Hypertextovprepojenie"/>
                <w:rFonts w:cs="Arial"/>
                <w:noProof/>
              </w:rPr>
              <w:t>2.4</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Použitie prírastkovej metódy</w:t>
            </w:r>
            <w:r>
              <w:rPr>
                <w:noProof/>
                <w:webHidden/>
              </w:rPr>
              <w:tab/>
            </w:r>
            <w:r>
              <w:rPr>
                <w:noProof/>
                <w:webHidden/>
              </w:rPr>
              <w:fldChar w:fldCharType="begin"/>
            </w:r>
            <w:r>
              <w:rPr>
                <w:noProof/>
                <w:webHidden/>
              </w:rPr>
              <w:instrText xml:space="preserve"> PAGEREF _Toc204931493 \h </w:instrText>
            </w:r>
            <w:r>
              <w:rPr>
                <w:noProof/>
                <w:webHidden/>
              </w:rPr>
            </w:r>
            <w:r>
              <w:rPr>
                <w:noProof/>
                <w:webHidden/>
              </w:rPr>
              <w:fldChar w:fldCharType="separate"/>
            </w:r>
            <w:r w:rsidR="00530B2C">
              <w:rPr>
                <w:noProof/>
                <w:webHidden/>
              </w:rPr>
              <w:t>13</w:t>
            </w:r>
            <w:r>
              <w:rPr>
                <w:noProof/>
                <w:webHidden/>
              </w:rPr>
              <w:fldChar w:fldCharType="end"/>
            </w:r>
          </w:hyperlink>
        </w:p>
        <w:p w14:paraId="561F1926" w14:textId="7F8DA204"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94" w:history="1">
            <w:r w:rsidRPr="00603861">
              <w:rPr>
                <w:rStyle w:val="Hypertextovprepojenie"/>
                <w:rFonts w:cs="Arial"/>
                <w:noProof/>
              </w:rPr>
              <w:t>2.5</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Stále ceny v porovnaní s bežnými cenami</w:t>
            </w:r>
            <w:r>
              <w:rPr>
                <w:noProof/>
                <w:webHidden/>
              </w:rPr>
              <w:tab/>
            </w:r>
            <w:r>
              <w:rPr>
                <w:noProof/>
                <w:webHidden/>
              </w:rPr>
              <w:fldChar w:fldCharType="begin"/>
            </w:r>
            <w:r>
              <w:rPr>
                <w:noProof/>
                <w:webHidden/>
              </w:rPr>
              <w:instrText xml:space="preserve"> PAGEREF _Toc204931494 \h </w:instrText>
            </w:r>
            <w:r>
              <w:rPr>
                <w:noProof/>
                <w:webHidden/>
              </w:rPr>
            </w:r>
            <w:r>
              <w:rPr>
                <w:noProof/>
                <w:webHidden/>
              </w:rPr>
              <w:fldChar w:fldCharType="separate"/>
            </w:r>
            <w:r w:rsidR="00530B2C">
              <w:rPr>
                <w:noProof/>
                <w:webHidden/>
              </w:rPr>
              <w:t>13</w:t>
            </w:r>
            <w:r>
              <w:rPr>
                <w:noProof/>
                <w:webHidden/>
              </w:rPr>
              <w:fldChar w:fldCharType="end"/>
            </w:r>
          </w:hyperlink>
        </w:p>
        <w:p w14:paraId="0214BADF" w14:textId="3EF3A971"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95" w:history="1">
            <w:r w:rsidRPr="00603861">
              <w:rPr>
                <w:rStyle w:val="Hypertextovprepojenie"/>
                <w:rFonts w:cs="Arial"/>
                <w:noProof/>
              </w:rPr>
              <w:t>2.6</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Časová hodnota peňazí a diskontovanie</w:t>
            </w:r>
            <w:r>
              <w:rPr>
                <w:noProof/>
                <w:webHidden/>
              </w:rPr>
              <w:tab/>
            </w:r>
            <w:r>
              <w:rPr>
                <w:noProof/>
                <w:webHidden/>
              </w:rPr>
              <w:fldChar w:fldCharType="begin"/>
            </w:r>
            <w:r>
              <w:rPr>
                <w:noProof/>
                <w:webHidden/>
              </w:rPr>
              <w:instrText xml:space="preserve"> PAGEREF _Toc204931495 \h </w:instrText>
            </w:r>
            <w:r>
              <w:rPr>
                <w:noProof/>
                <w:webHidden/>
              </w:rPr>
            </w:r>
            <w:r>
              <w:rPr>
                <w:noProof/>
                <w:webHidden/>
              </w:rPr>
              <w:fldChar w:fldCharType="separate"/>
            </w:r>
            <w:r w:rsidR="00530B2C">
              <w:rPr>
                <w:noProof/>
                <w:webHidden/>
              </w:rPr>
              <w:t>13</w:t>
            </w:r>
            <w:r>
              <w:rPr>
                <w:noProof/>
                <w:webHidden/>
              </w:rPr>
              <w:fldChar w:fldCharType="end"/>
            </w:r>
          </w:hyperlink>
        </w:p>
        <w:p w14:paraId="7051BE59" w14:textId="2143E6AD" w:rsidR="007D3D00" w:rsidRDefault="007D3D00">
          <w:pPr>
            <w:pStyle w:val="Obsah1"/>
            <w:rPr>
              <w:rFonts w:asciiTheme="minorHAnsi" w:eastAsiaTheme="minorEastAsia" w:hAnsiTheme="minorHAnsi" w:cstheme="minorBidi"/>
              <w:b w:val="0"/>
              <w:bCs w:val="0"/>
              <w:kern w:val="2"/>
              <w:sz w:val="24"/>
              <w:szCs w:val="24"/>
              <w:lang w:eastAsia="sk-SK"/>
              <w14:ligatures w14:val="standardContextual"/>
            </w:rPr>
          </w:pPr>
          <w:hyperlink w:anchor="_Toc204931496" w:history="1">
            <w:r w:rsidRPr="00603861">
              <w:rPr>
                <w:rStyle w:val="Hypertextovprepojenie"/>
              </w:rPr>
              <w:t>3.</w:t>
            </w:r>
            <w:r>
              <w:rPr>
                <w:rFonts w:asciiTheme="minorHAnsi" w:eastAsiaTheme="minorEastAsia" w:hAnsiTheme="minorHAnsi" w:cstheme="minorBidi"/>
                <w:b w:val="0"/>
                <w:bCs w:val="0"/>
                <w:kern w:val="2"/>
                <w:sz w:val="24"/>
                <w:szCs w:val="24"/>
                <w:lang w:eastAsia="sk-SK"/>
                <w14:ligatures w14:val="standardContextual"/>
              </w:rPr>
              <w:tab/>
            </w:r>
            <w:r w:rsidRPr="00603861">
              <w:rPr>
                <w:rStyle w:val="Hypertextovprepojenie"/>
              </w:rPr>
              <w:t>Finančná analýza</w:t>
            </w:r>
            <w:r>
              <w:rPr>
                <w:webHidden/>
              </w:rPr>
              <w:tab/>
            </w:r>
            <w:r>
              <w:rPr>
                <w:webHidden/>
              </w:rPr>
              <w:fldChar w:fldCharType="begin"/>
            </w:r>
            <w:r>
              <w:rPr>
                <w:webHidden/>
              </w:rPr>
              <w:instrText xml:space="preserve"> PAGEREF _Toc204931496 \h </w:instrText>
            </w:r>
            <w:r>
              <w:rPr>
                <w:webHidden/>
              </w:rPr>
            </w:r>
            <w:r>
              <w:rPr>
                <w:webHidden/>
              </w:rPr>
              <w:fldChar w:fldCharType="separate"/>
            </w:r>
            <w:r w:rsidR="00530B2C">
              <w:rPr>
                <w:webHidden/>
              </w:rPr>
              <w:t>14</w:t>
            </w:r>
            <w:r>
              <w:rPr>
                <w:webHidden/>
              </w:rPr>
              <w:fldChar w:fldCharType="end"/>
            </w:r>
          </w:hyperlink>
        </w:p>
        <w:p w14:paraId="0B00452A" w14:textId="7181FC1F"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497" w:history="1">
            <w:r w:rsidRPr="00603861">
              <w:rPr>
                <w:rStyle w:val="Hypertextovprepojenie"/>
                <w:rFonts w:cs="Arial"/>
                <w:noProof/>
              </w:rPr>
              <w:t>3.1</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Investičné výdavky</w:t>
            </w:r>
            <w:r>
              <w:rPr>
                <w:noProof/>
                <w:webHidden/>
              </w:rPr>
              <w:tab/>
            </w:r>
            <w:r>
              <w:rPr>
                <w:noProof/>
                <w:webHidden/>
              </w:rPr>
              <w:fldChar w:fldCharType="begin"/>
            </w:r>
            <w:r>
              <w:rPr>
                <w:noProof/>
                <w:webHidden/>
              </w:rPr>
              <w:instrText xml:space="preserve"> PAGEREF _Toc204931497 \h </w:instrText>
            </w:r>
            <w:r>
              <w:rPr>
                <w:noProof/>
                <w:webHidden/>
              </w:rPr>
            </w:r>
            <w:r>
              <w:rPr>
                <w:noProof/>
                <w:webHidden/>
              </w:rPr>
              <w:fldChar w:fldCharType="separate"/>
            </w:r>
            <w:r w:rsidR="00530B2C">
              <w:rPr>
                <w:noProof/>
                <w:webHidden/>
              </w:rPr>
              <w:t>15</w:t>
            </w:r>
            <w:r>
              <w:rPr>
                <w:noProof/>
                <w:webHidden/>
              </w:rPr>
              <w:fldChar w:fldCharType="end"/>
            </w:r>
          </w:hyperlink>
        </w:p>
        <w:p w14:paraId="246A04CC" w14:textId="79D3EF50" w:rsidR="007D3D00" w:rsidRDefault="007D3D00">
          <w:pPr>
            <w:pStyle w:val="Obsah3"/>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498" w:history="1">
            <w:r w:rsidRPr="00603861">
              <w:rPr>
                <w:rStyle w:val="Hypertextovprepojenie"/>
                <w:rFonts w:cs="Arial"/>
                <w:noProof/>
              </w:rPr>
              <w:t>3.1.1  Rezerva na nepredvídané výdavky</w:t>
            </w:r>
            <w:r>
              <w:rPr>
                <w:noProof/>
                <w:webHidden/>
              </w:rPr>
              <w:tab/>
            </w:r>
            <w:r>
              <w:rPr>
                <w:noProof/>
                <w:webHidden/>
              </w:rPr>
              <w:fldChar w:fldCharType="begin"/>
            </w:r>
            <w:r>
              <w:rPr>
                <w:noProof/>
                <w:webHidden/>
              </w:rPr>
              <w:instrText xml:space="preserve"> PAGEREF _Toc204931498 \h </w:instrText>
            </w:r>
            <w:r>
              <w:rPr>
                <w:noProof/>
                <w:webHidden/>
              </w:rPr>
            </w:r>
            <w:r>
              <w:rPr>
                <w:noProof/>
                <w:webHidden/>
              </w:rPr>
              <w:fldChar w:fldCharType="separate"/>
            </w:r>
            <w:r w:rsidR="00530B2C">
              <w:rPr>
                <w:noProof/>
                <w:webHidden/>
              </w:rPr>
              <w:t>15</w:t>
            </w:r>
            <w:r>
              <w:rPr>
                <w:noProof/>
                <w:webHidden/>
              </w:rPr>
              <w:fldChar w:fldCharType="end"/>
            </w:r>
          </w:hyperlink>
        </w:p>
        <w:p w14:paraId="1246C3DA" w14:textId="51AA7C3F" w:rsidR="007D3D00" w:rsidRDefault="007D3D00">
          <w:pPr>
            <w:pStyle w:val="Obsah3"/>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499" w:history="1">
            <w:r w:rsidRPr="00603861">
              <w:rPr>
                <w:rStyle w:val="Hypertextovprepojenie"/>
                <w:rFonts w:cs="Arial"/>
                <w:noProof/>
              </w:rPr>
              <w:t>3.1.2  Použitie DPH</w:t>
            </w:r>
            <w:r>
              <w:rPr>
                <w:noProof/>
                <w:webHidden/>
              </w:rPr>
              <w:tab/>
            </w:r>
            <w:r>
              <w:rPr>
                <w:noProof/>
                <w:webHidden/>
              </w:rPr>
              <w:fldChar w:fldCharType="begin"/>
            </w:r>
            <w:r>
              <w:rPr>
                <w:noProof/>
                <w:webHidden/>
              </w:rPr>
              <w:instrText xml:space="preserve"> PAGEREF _Toc204931499 \h </w:instrText>
            </w:r>
            <w:r>
              <w:rPr>
                <w:noProof/>
                <w:webHidden/>
              </w:rPr>
            </w:r>
            <w:r>
              <w:rPr>
                <w:noProof/>
                <w:webHidden/>
              </w:rPr>
              <w:fldChar w:fldCharType="separate"/>
            </w:r>
            <w:r w:rsidR="00530B2C">
              <w:rPr>
                <w:noProof/>
                <w:webHidden/>
              </w:rPr>
              <w:t>15</w:t>
            </w:r>
            <w:r>
              <w:rPr>
                <w:noProof/>
                <w:webHidden/>
              </w:rPr>
              <w:fldChar w:fldCharType="end"/>
            </w:r>
          </w:hyperlink>
        </w:p>
        <w:p w14:paraId="3FD44F72" w14:textId="4D8DC483" w:rsidR="007D3D00" w:rsidRDefault="007D3D00">
          <w:pPr>
            <w:pStyle w:val="Obsah3"/>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500" w:history="1">
            <w:r w:rsidRPr="00603861">
              <w:rPr>
                <w:rStyle w:val="Hypertextovprepojenie"/>
                <w:rFonts w:cs="Arial"/>
                <w:noProof/>
              </w:rPr>
              <w:t>3.1.3  Prevádzkové výdavky</w:t>
            </w:r>
            <w:r>
              <w:rPr>
                <w:noProof/>
                <w:webHidden/>
              </w:rPr>
              <w:tab/>
            </w:r>
            <w:r>
              <w:rPr>
                <w:noProof/>
                <w:webHidden/>
              </w:rPr>
              <w:fldChar w:fldCharType="begin"/>
            </w:r>
            <w:r>
              <w:rPr>
                <w:noProof/>
                <w:webHidden/>
              </w:rPr>
              <w:instrText xml:space="preserve"> PAGEREF _Toc204931500 \h </w:instrText>
            </w:r>
            <w:r>
              <w:rPr>
                <w:noProof/>
                <w:webHidden/>
              </w:rPr>
            </w:r>
            <w:r>
              <w:rPr>
                <w:noProof/>
                <w:webHidden/>
              </w:rPr>
              <w:fldChar w:fldCharType="separate"/>
            </w:r>
            <w:r w:rsidR="00530B2C">
              <w:rPr>
                <w:noProof/>
                <w:webHidden/>
              </w:rPr>
              <w:t>16</w:t>
            </w:r>
            <w:r>
              <w:rPr>
                <w:noProof/>
                <w:webHidden/>
              </w:rPr>
              <w:fldChar w:fldCharType="end"/>
            </w:r>
          </w:hyperlink>
        </w:p>
        <w:p w14:paraId="4EF8ACAB" w14:textId="5009A4F8"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01" w:history="1">
            <w:r w:rsidRPr="00603861">
              <w:rPr>
                <w:rStyle w:val="Hypertextovprepojenie"/>
                <w:rFonts w:cs="Arial"/>
                <w:noProof/>
              </w:rPr>
              <w:t>3.1</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Prevádzkové príjmy</w:t>
            </w:r>
            <w:r>
              <w:rPr>
                <w:noProof/>
                <w:webHidden/>
              </w:rPr>
              <w:tab/>
            </w:r>
            <w:r>
              <w:rPr>
                <w:noProof/>
                <w:webHidden/>
              </w:rPr>
              <w:fldChar w:fldCharType="begin"/>
            </w:r>
            <w:r>
              <w:rPr>
                <w:noProof/>
                <w:webHidden/>
              </w:rPr>
              <w:instrText xml:space="preserve"> PAGEREF _Toc204931501 \h </w:instrText>
            </w:r>
            <w:r>
              <w:rPr>
                <w:noProof/>
                <w:webHidden/>
              </w:rPr>
            </w:r>
            <w:r>
              <w:rPr>
                <w:noProof/>
                <w:webHidden/>
              </w:rPr>
              <w:fldChar w:fldCharType="separate"/>
            </w:r>
            <w:r w:rsidR="00530B2C">
              <w:rPr>
                <w:noProof/>
                <w:webHidden/>
              </w:rPr>
              <w:t>16</w:t>
            </w:r>
            <w:r>
              <w:rPr>
                <w:noProof/>
                <w:webHidden/>
              </w:rPr>
              <w:fldChar w:fldCharType="end"/>
            </w:r>
          </w:hyperlink>
        </w:p>
        <w:p w14:paraId="3504F74F" w14:textId="0B692198"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02" w:history="1">
            <w:r w:rsidRPr="00603861">
              <w:rPr>
                <w:rStyle w:val="Hypertextovprepojenie"/>
                <w:rFonts w:cs="Arial"/>
                <w:noProof/>
              </w:rPr>
              <w:t>3.2</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Zostatková hodnota</w:t>
            </w:r>
            <w:r>
              <w:rPr>
                <w:noProof/>
                <w:webHidden/>
              </w:rPr>
              <w:tab/>
            </w:r>
            <w:r>
              <w:rPr>
                <w:noProof/>
                <w:webHidden/>
              </w:rPr>
              <w:fldChar w:fldCharType="begin"/>
            </w:r>
            <w:r>
              <w:rPr>
                <w:noProof/>
                <w:webHidden/>
              </w:rPr>
              <w:instrText xml:space="preserve"> PAGEREF _Toc204931502 \h </w:instrText>
            </w:r>
            <w:r>
              <w:rPr>
                <w:noProof/>
                <w:webHidden/>
              </w:rPr>
            </w:r>
            <w:r>
              <w:rPr>
                <w:noProof/>
                <w:webHidden/>
              </w:rPr>
              <w:fldChar w:fldCharType="separate"/>
            </w:r>
            <w:r w:rsidR="00530B2C">
              <w:rPr>
                <w:noProof/>
                <w:webHidden/>
              </w:rPr>
              <w:t>16</w:t>
            </w:r>
            <w:r>
              <w:rPr>
                <w:noProof/>
                <w:webHidden/>
              </w:rPr>
              <w:fldChar w:fldCharType="end"/>
            </w:r>
          </w:hyperlink>
        </w:p>
        <w:p w14:paraId="1A906DB7" w14:textId="29C40FA1"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03" w:history="1">
            <w:r w:rsidRPr="00603861">
              <w:rPr>
                <w:rStyle w:val="Hypertextovprepojenie"/>
                <w:rFonts w:cs="Arial"/>
                <w:noProof/>
              </w:rPr>
              <w:t>3.3</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Výstupy finančnej analýzy</w:t>
            </w:r>
            <w:r>
              <w:rPr>
                <w:noProof/>
                <w:webHidden/>
              </w:rPr>
              <w:tab/>
            </w:r>
            <w:r>
              <w:rPr>
                <w:noProof/>
                <w:webHidden/>
              </w:rPr>
              <w:fldChar w:fldCharType="begin"/>
            </w:r>
            <w:r>
              <w:rPr>
                <w:noProof/>
                <w:webHidden/>
              </w:rPr>
              <w:instrText xml:space="preserve"> PAGEREF _Toc204931503 \h </w:instrText>
            </w:r>
            <w:r>
              <w:rPr>
                <w:noProof/>
                <w:webHidden/>
              </w:rPr>
            </w:r>
            <w:r>
              <w:rPr>
                <w:noProof/>
                <w:webHidden/>
              </w:rPr>
              <w:fldChar w:fldCharType="separate"/>
            </w:r>
            <w:r w:rsidR="00530B2C">
              <w:rPr>
                <w:noProof/>
                <w:webHidden/>
              </w:rPr>
              <w:t>17</w:t>
            </w:r>
            <w:r>
              <w:rPr>
                <w:noProof/>
                <w:webHidden/>
              </w:rPr>
              <w:fldChar w:fldCharType="end"/>
            </w:r>
          </w:hyperlink>
        </w:p>
        <w:p w14:paraId="31CDBB0E" w14:textId="4CCE8D98" w:rsidR="007D3D00" w:rsidRDefault="007D3D00">
          <w:pPr>
            <w:pStyle w:val="Obsah3"/>
            <w:tabs>
              <w:tab w:val="left" w:pos="1320"/>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504" w:history="1">
            <w:r w:rsidRPr="00603861">
              <w:rPr>
                <w:rStyle w:val="Hypertextovprepojenie"/>
                <w:rFonts w:eastAsiaTheme="majorEastAsia" w:cs="Arial"/>
                <w:b/>
                <w:bCs/>
                <w:noProof/>
              </w:rPr>
              <w:t>3.3.2</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eastAsiaTheme="majorEastAsia" w:cs="Arial"/>
                <w:b/>
                <w:bCs/>
                <w:noProof/>
              </w:rPr>
              <w:t>Vnútorné výnosové percento vs. diskontná sadzba</w:t>
            </w:r>
            <w:r>
              <w:rPr>
                <w:noProof/>
                <w:webHidden/>
              </w:rPr>
              <w:tab/>
            </w:r>
            <w:r>
              <w:rPr>
                <w:noProof/>
                <w:webHidden/>
              </w:rPr>
              <w:fldChar w:fldCharType="begin"/>
            </w:r>
            <w:r>
              <w:rPr>
                <w:noProof/>
                <w:webHidden/>
              </w:rPr>
              <w:instrText xml:space="preserve"> PAGEREF _Toc204931504 \h </w:instrText>
            </w:r>
            <w:r>
              <w:rPr>
                <w:noProof/>
                <w:webHidden/>
              </w:rPr>
            </w:r>
            <w:r>
              <w:rPr>
                <w:noProof/>
                <w:webHidden/>
              </w:rPr>
              <w:fldChar w:fldCharType="separate"/>
            </w:r>
            <w:r w:rsidR="00530B2C">
              <w:rPr>
                <w:noProof/>
                <w:webHidden/>
              </w:rPr>
              <w:t>17</w:t>
            </w:r>
            <w:r>
              <w:rPr>
                <w:noProof/>
                <w:webHidden/>
              </w:rPr>
              <w:fldChar w:fldCharType="end"/>
            </w:r>
          </w:hyperlink>
        </w:p>
        <w:p w14:paraId="3C8DDD0E" w14:textId="4E5250AD" w:rsidR="007D3D00" w:rsidRDefault="007D3D00">
          <w:pPr>
            <w:pStyle w:val="Obsah3"/>
            <w:tabs>
              <w:tab w:val="left" w:pos="1320"/>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505" w:history="1">
            <w:r w:rsidRPr="00603861">
              <w:rPr>
                <w:rStyle w:val="Hypertextovprepojenie"/>
                <w:rFonts w:eastAsiaTheme="majorEastAsia" w:cs="Arial"/>
                <w:b/>
                <w:bCs/>
                <w:noProof/>
              </w:rPr>
              <w:t>3.3.3</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eastAsiaTheme="majorEastAsia" w:cs="Arial"/>
                <w:b/>
                <w:bCs/>
                <w:noProof/>
              </w:rPr>
              <w:t>Čistá súčasná hodnota</w:t>
            </w:r>
            <w:r>
              <w:rPr>
                <w:noProof/>
                <w:webHidden/>
              </w:rPr>
              <w:tab/>
            </w:r>
            <w:r>
              <w:rPr>
                <w:noProof/>
                <w:webHidden/>
              </w:rPr>
              <w:fldChar w:fldCharType="begin"/>
            </w:r>
            <w:r>
              <w:rPr>
                <w:noProof/>
                <w:webHidden/>
              </w:rPr>
              <w:instrText xml:space="preserve"> PAGEREF _Toc204931505 \h </w:instrText>
            </w:r>
            <w:r>
              <w:rPr>
                <w:noProof/>
                <w:webHidden/>
              </w:rPr>
            </w:r>
            <w:r>
              <w:rPr>
                <w:noProof/>
                <w:webHidden/>
              </w:rPr>
              <w:fldChar w:fldCharType="separate"/>
            </w:r>
            <w:r w:rsidR="00530B2C">
              <w:rPr>
                <w:noProof/>
                <w:webHidden/>
              </w:rPr>
              <w:t>17</w:t>
            </w:r>
            <w:r>
              <w:rPr>
                <w:noProof/>
                <w:webHidden/>
              </w:rPr>
              <w:fldChar w:fldCharType="end"/>
            </w:r>
          </w:hyperlink>
        </w:p>
        <w:p w14:paraId="29663B2D" w14:textId="78DA3868"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06" w:history="1">
            <w:r w:rsidRPr="00603861">
              <w:rPr>
                <w:rStyle w:val="Hypertextovprepojenie"/>
                <w:rFonts w:cs="Arial"/>
                <w:noProof/>
              </w:rPr>
              <w:t>3.4</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Výpočet dopadov financovania</w:t>
            </w:r>
            <w:r>
              <w:rPr>
                <w:noProof/>
                <w:webHidden/>
              </w:rPr>
              <w:tab/>
            </w:r>
            <w:r>
              <w:rPr>
                <w:noProof/>
                <w:webHidden/>
              </w:rPr>
              <w:fldChar w:fldCharType="begin"/>
            </w:r>
            <w:r>
              <w:rPr>
                <w:noProof/>
                <w:webHidden/>
              </w:rPr>
              <w:instrText xml:space="preserve"> PAGEREF _Toc204931506 \h </w:instrText>
            </w:r>
            <w:r>
              <w:rPr>
                <w:noProof/>
                <w:webHidden/>
              </w:rPr>
            </w:r>
            <w:r>
              <w:rPr>
                <w:noProof/>
                <w:webHidden/>
              </w:rPr>
              <w:fldChar w:fldCharType="separate"/>
            </w:r>
            <w:r w:rsidR="00530B2C">
              <w:rPr>
                <w:noProof/>
                <w:webHidden/>
              </w:rPr>
              <w:t>17</w:t>
            </w:r>
            <w:r>
              <w:rPr>
                <w:noProof/>
                <w:webHidden/>
              </w:rPr>
              <w:fldChar w:fldCharType="end"/>
            </w:r>
          </w:hyperlink>
        </w:p>
        <w:p w14:paraId="51F90610" w14:textId="0A841E66"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07" w:history="1">
            <w:r w:rsidRPr="00603861">
              <w:rPr>
                <w:rStyle w:val="Hypertextovprepojenie"/>
                <w:rFonts w:cs="Arial"/>
                <w:noProof/>
              </w:rPr>
              <w:t>3.5</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Definícia a výpočet finančnej medzery</w:t>
            </w:r>
            <w:r>
              <w:rPr>
                <w:noProof/>
                <w:webHidden/>
              </w:rPr>
              <w:tab/>
            </w:r>
            <w:r>
              <w:rPr>
                <w:noProof/>
                <w:webHidden/>
              </w:rPr>
              <w:fldChar w:fldCharType="begin"/>
            </w:r>
            <w:r>
              <w:rPr>
                <w:noProof/>
                <w:webHidden/>
              </w:rPr>
              <w:instrText xml:space="preserve"> PAGEREF _Toc204931507 \h </w:instrText>
            </w:r>
            <w:r>
              <w:rPr>
                <w:noProof/>
                <w:webHidden/>
              </w:rPr>
            </w:r>
            <w:r>
              <w:rPr>
                <w:noProof/>
                <w:webHidden/>
              </w:rPr>
              <w:fldChar w:fldCharType="separate"/>
            </w:r>
            <w:r w:rsidR="00530B2C">
              <w:rPr>
                <w:noProof/>
                <w:webHidden/>
              </w:rPr>
              <w:t>17</w:t>
            </w:r>
            <w:r>
              <w:rPr>
                <w:noProof/>
                <w:webHidden/>
              </w:rPr>
              <w:fldChar w:fldCharType="end"/>
            </w:r>
          </w:hyperlink>
        </w:p>
        <w:p w14:paraId="596A700C" w14:textId="6C01BBAA" w:rsidR="007D3D00" w:rsidRDefault="007D3D00">
          <w:pPr>
            <w:pStyle w:val="Obsah1"/>
            <w:rPr>
              <w:rFonts w:asciiTheme="minorHAnsi" w:eastAsiaTheme="minorEastAsia" w:hAnsiTheme="minorHAnsi" w:cstheme="minorBidi"/>
              <w:b w:val="0"/>
              <w:bCs w:val="0"/>
              <w:kern w:val="2"/>
              <w:sz w:val="24"/>
              <w:szCs w:val="24"/>
              <w:lang w:eastAsia="sk-SK"/>
              <w14:ligatures w14:val="standardContextual"/>
            </w:rPr>
          </w:pPr>
          <w:hyperlink w:anchor="_Toc204931508" w:history="1">
            <w:r w:rsidRPr="00603861">
              <w:rPr>
                <w:rStyle w:val="Hypertextovprepojenie"/>
              </w:rPr>
              <w:t>4</w:t>
            </w:r>
            <w:r>
              <w:rPr>
                <w:rFonts w:asciiTheme="minorHAnsi" w:eastAsiaTheme="minorEastAsia" w:hAnsiTheme="minorHAnsi" w:cstheme="minorBidi"/>
                <w:b w:val="0"/>
                <w:bCs w:val="0"/>
                <w:kern w:val="2"/>
                <w:sz w:val="24"/>
                <w:szCs w:val="24"/>
                <w:lang w:eastAsia="sk-SK"/>
                <w14:ligatures w14:val="standardContextual"/>
              </w:rPr>
              <w:tab/>
            </w:r>
            <w:r w:rsidRPr="00603861">
              <w:rPr>
                <w:rStyle w:val="Hypertextovprepojenie"/>
              </w:rPr>
              <w:t>Ekonomická analýza</w:t>
            </w:r>
            <w:r>
              <w:rPr>
                <w:webHidden/>
              </w:rPr>
              <w:tab/>
            </w:r>
            <w:r>
              <w:rPr>
                <w:webHidden/>
              </w:rPr>
              <w:fldChar w:fldCharType="begin"/>
            </w:r>
            <w:r>
              <w:rPr>
                <w:webHidden/>
              </w:rPr>
              <w:instrText xml:space="preserve"> PAGEREF _Toc204931508 \h </w:instrText>
            </w:r>
            <w:r>
              <w:rPr>
                <w:webHidden/>
              </w:rPr>
            </w:r>
            <w:r>
              <w:rPr>
                <w:webHidden/>
              </w:rPr>
              <w:fldChar w:fldCharType="separate"/>
            </w:r>
            <w:r w:rsidR="00530B2C">
              <w:rPr>
                <w:webHidden/>
              </w:rPr>
              <w:t>18</w:t>
            </w:r>
            <w:r>
              <w:rPr>
                <w:webHidden/>
              </w:rPr>
              <w:fldChar w:fldCharType="end"/>
            </w:r>
          </w:hyperlink>
        </w:p>
        <w:p w14:paraId="63596D33" w14:textId="4B7B502F"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09" w:history="1">
            <w:r w:rsidRPr="00603861">
              <w:rPr>
                <w:rStyle w:val="Hypertextovprepojenie"/>
                <w:rFonts w:cs="Arial"/>
                <w:noProof/>
              </w:rPr>
              <w:t>4.1</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Investičné náklady</w:t>
            </w:r>
            <w:r>
              <w:rPr>
                <w:noProof/>
                <w:webHidden/>
              </w:rPr>
              <w:tab/>
            </w:r>
            <w:r>
              <w:rPr>
                <w:noProof/>
                <w:webHidden/>
              </w:rPr>
              <w:fldChar w:fldCharType="begin"/>
            </w:r>
            <w:r>
              <w:rPr>
                <w:noProof/>
                <w:webHidden/>
              </w:rPr>
              <w:instrText xml:space="preserve"> PAGEREF _Toc204931509 \h </w:instrText>
            </w:r>
            <w:r>
              <w:rPr>
                <w:noProof/>
                <w:webHidden/>
              </w:rPr>
            </w:r>
            <w:r>
              <w:rPr>
                <w:noProof/>
                <w:webHidden/>
              </w:rPr>
              <w:fldChar w:fldCharType="separate"/>
            </w:r>
            <w:r w:rsidR="00530B2C">
              <w:rPr>
                <w:noProof/>
                <w:webHidden/>
              </w:rPr>
              <w:t>18</w:t>
            </w:r>
            <w:r>
              <w:rPr>
                <w:noProof/>
                <w:webHidden/>
              </w:rPr>
              <w:fldChar w:fldCharType="end"/>
            </w:r>
          </w:hyperlink>
        </w:p>
        <w:p w14:paraId="78BF2C7E" w14:textId="13C5EFC9"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10" w:history="1">
            <w:r w:rsidRPr="00603861">
              <w:rPr>
                <w:rStyle w:val="Hypertextovprepojenie"/>
                <w:rFonts w:cs="Arial"/>
                <w:noProof/>
              </w:rPr>
              <w:t>4.2</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Prevádzkové náklady</w:t>
            </w:r>
            <w:r>
              <w:rPr>
                <w:noProof/>
                <w:webHidden/>
              </w:rPr>
              <w:tab/>
            </w:r>
            <w:r>
              <w:rPr>
                <w:noProof/>
                <w:webHidden/>
              </w:rPr>
              <w:fldChar w:fldCharType="begin"/>
            </w:r>
            <w:r>
              <w:rPr>
                <w:noProof/>
                <w:webHidden/>
              </w:rPr>
              <w:instrText xml:space="preserve"> PAGEREF _Toc204931510 \h </w:instrText>
            </w:r>
            <w:r>
              <w:rPr>
                <w:noProof/>
                <w:webHidden/>
              </w:rPr>
            </w:r>
            <w:r>
              <w:rPr>
                <w:noProof/>
                <w:webHidden/>
              </w:rPr>
              <w:fldChar w:fldCharType="separate"/>
            </w:r>
            <w:r w:rsidR="00530B2C">
              <w:rPr>
                <w:noProof/>
                <w:webHidden/>
              </w:rPr>
              <w:t>19</w:t>
            </w:r>
            <w:r>
              <w:rPr>
                <w:noProof/>
                <w:webHidden/>
              </w:rPr>
              <w:fldChar w:fldCharType="end"/>
            </w:r>
          </w:hyperlink>
        </w:p>
        <w:p w14:paraId="591ADE59" w14:textId="2D4411FF"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11" w:history="1">
            <w:r w:rsidRPr="00603861">
              <w:rPr>
                <w:rStyle w:val="Hypertextovprepojenie"/>
                <w:rFonts w:cs="Arial"/>
                <w:noProof/>
              </w:rPr>
              <w:t>4.3</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Ekonomické prínosy</w:t>
            </w:r>
            <w:r>
              <w:rPr>
                <w:noProof/>
                <w:webHidden/>
              </w:rPr>
              <w:tab/>
            </w:r>
            <w:r>
              <w:rPr>
                <w:noProof/>
                <w:webHidden/>
              </w:rPr>
              <w:fldChar w:fldCharType="begin"/>
            </w:r>
            <w:r>
              <w:rPr>
                <w:noProof/>
                <w:webHidden/>
              </w:rPr>
              <w:instrText xml:space="preserve"> PAGEREF _Toc204931511 \h </w:instrText>
            </w:r>
            <w:r>
              <w:rPr>
                <w:noProof/>
                <w:webHidden/>
              </w:rPr>
            </w:r>
            <w:r>
              <w:rPr>
                <w:noProof/>
                <w:webHidden/>
              </w:rPr>
              <w:fldChar w:fldCharType="separate"/>
            </w:r>
            <w:r w:rsidR="00530B2C">
              <w:rPr>
                <w:noProof/>
                <w:webHidden/>
              </w:rPr>
              <w:t>19</w:t>
            </w:r>
            <w:r>
              <w:rPr>
                <w:noProof/>
                <w:webHidden/>
              </w:rPr>
              <w:fldChar w:fldCharType="end"/>
            </w:r>
          </w:hyperlink>
        </w:p>
        <w:p w14:paraId="76D0F0D8" w14:textId="32D97ADB"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12" w:history="1">
            <w:r w:rsidRPr="00603861">
              <w:rPr>
                <w:rStyle w:val="Hypertextovprepojenie"/>
                <w:rFonts w:cs="Arial"/>
                <w:noProof/>
              </w:rPr>
              <w:t>4.4</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Zostatková hodnota</w:t>
            </w:r>
            <w:r>
              <w:rPr>
                <w:noProof/>
                <w:webHidden/>
              </w:rPr>
              <w:tab/>
            </w:r>
            <w:r>
              <w:rPr>
                <w:noProof/>
                <w:webHidden/>
              </w:rPr>
              <w:fldChar w:fldCharType="begin"/>
            </w:r>
            <w:r>
              <w:rPr>
                <w:noProof/>
                <w:webHidden/>
              </w:rPr>
              <w:instrText xml:space="preserve"> PAGEREF _Toc204931512 \h </w:instrText>
            </w:r>
            <w:r>
              <w:rPr>
                <w:noProof/>
                <w:webHidden/>
              </w:rPr>
            </w:r>
            <w:r>
              <w:rPr>
                <w:noProof/>
                <w:webHidden/>
              </w:rPr>
              <w:fldChar w:fldCharType="separate"/>
            </w:r>
            <w:r w:rsidR="00530B2C">
              <w:rPr>
                <w:noProof/>
                <w:webHidden/>
              </w:rPr>
              <w:t>20</w:t>
            </w:r>
            <w:r>
              <w:rPr>
                <w:noProof/>
                <w:webHidden/>
              </w:rPr>
              <w:fldChar w:fldCharType="end"/>
            </w:r>
          </w:hyperlink>
        </w:p>
        <w:p w14:paraId="48B4799E" w14:textId="68C9E840" w:rsidR="007D3D00" w:rsidRDefault="007D3D00">
          <w:pPr>
            <w:pStyle w:val="Obsah2"/>
            <w:rPr>
              <w:rFonts w:asciiTheme="minorHAnsi" w:eastAsiaTheme="minorEastAsia" w:hAnsiTheme="minorHAnsi" w:cstheme="minorBidi"/>
              <w:noProof/>
              <w:kern w:val="2"/>
              <w:sz w:val="24"/>
              <w:szCs w:val="24"/>
              <w:lang w:eastAsia="sk-SK"/>
              <w14:ligatures w14:val="standardContextual"/>
            </w:rPr>
          </w:pPr>
          <w:hyperlink w:anchor="_Toc204931513" w:history="1">
            <w:r w:rsidRPr="00603861">
              <w:rPr>
                <w:rStyle w:val="Hypertextovprepojenie"/>
                <w:rFonts w:cs="Arial"/>
                <w:noProof/>
              </w:rPr>
              <w:t>4.5</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cs="Arial"/>
                <w:noProof/>
              </w:rPr>
              <w:t>Výstupy ekonomickej analýzy</w:t>
            </w:r>
            <w:r>
              <w:rPr>
                <w:noProof/>
                <w:webHidden/>
              </w:rPr>
              <w:tab/>
            </w:r>
            <w:r>
              <w:rPr>
                <w:noProof/>
                <w:webHidden/>
              </w:rPr>
              <w:fldChar w:fldCharType="begin"/>
            </w:r>
            <w:r>
              <w:rPr>
                <w:noProof/>
                <w:webHidden/>
              </w:rPr>
              <w:instrText xml:space="preserve"> PAGEREF _Toc204931513 \h </w:instrText>
            </w:r>
            <w:r>
              <w:rPr>
                <w:noProof/>
                <w:webHidden/>
              </w:rPr>
            </w:r>
            <w:r>
              <w:rPr>
                <w:noProof/>
                <w:webHidden/>
              </w:rPr>
              <w:fldChar w:fldCharType="separate"/>
            </w:r>
            <w:r w:rsidR="00530B2C">
              <w:rPr>
                <w:noProof/>
                <w:webHidden/>
              </w:rPr>
              <w:t>20</w:t>
            </w:r>
            <w:r>
              <w:rPr>
                <w:noProof/>
                <w:webHidden/>
              </w:rPr>
              <w:fldChar w:fldCharType="end"/>
            </w:r>
          </w:hyperlink>
        </w:p>
        <w:p w14:paraId="4EAA72A5" w14:textId="04E06963" w:rsidR="007D3D00" w:rsidRDefault="007D3D00">
          <w:pPr>
            <w:pStyle w:val="Obsah3"/>
            <w:tabs>
              <w:tab w:val="left" w:pos="1320"/>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517" w:history="1">
            <w:r w:rsidRPr="00603861">
              <w:rPr>
                <w:rStyle w:val="Hypertextovprepojenie"/>
                <w:rFonts w:eastAsiaTheme="majorEastAsia" w:cs="Arial"/>
                <w:b/>
                <w:bCs/>
                <w:noProof/>
              </w:rPr>
              <w:t>4.5.1</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eastAsiaTheme="majorEastAsia" w:cs="Arial"/>
                <w:b/>
                <w:bCs/>
                <w:noProof/>
              </w:rPr>
              <w:t>Vnútorné výnosové percento vs. diskontná sadzba</w:t>
            </w:r>
            <w:r>
              <w:rPr>
                <w:noProof/>
                <w:webHidden/>
              </w:rPr>
              <w:tab/>
            </w:r>
            <w:r>
              <w:rPr>
                <w:noProof/>
                <w:webHidden/>
              </w:rPr>
              <w:fldChar w:fldCharType="begin"/>
            </w:r>
            <w:r>
              <w:rPr>
                <w:noProof/>
                <w:webHidden/>
              </w:rPr>
              <w:instrText xml:space="preserve"> PAGEREF _Toc204931517 \h </w:instrText>
            </w:r>
            <w:r>
              <w:rPr>
                <w:noProof/>
                <w:webHidden/>
              </w:rPr>
            </w:r>
            <w:r>
              <w:rPr>
                <w:noProof/>
                <w:webHidden/>
              </w:rPr>
              <w:fldChar w:fldCharType="separate"/>
            </w:r>
            <w:r w:rsidR="00530B2C">
              <w:rPr>
                <w:noProof/>
                <w:webHidden/>
              </w:rPr>
              <w:t>20</w:t>
            </w:r>
            <w:r>
              <w:rPr>
                <w:noProof/>
                <w:webHidden/>
              </w:rPr>
              <w:fldChar w:fldCharType="end"/>
            </w:r>
          </w:hyperlink>
        </w:p>
        <w:p w14:paraId="7BFD1262" w14:textId="54418410" w:rsidR="007D3D00" w:rsidRDefault="007D3D00">
          <w:pPr>
            <w:pStyle w:val="Obsah3"/>
            <w:tabs>
              <w:tab w:val="left" w:pos="1320"/>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931518" w:history="1">
            <w:r w:rsidRPr="00603861">
              <w:rPr>
                <w:rStyle w:val="Hypertextovprepojenie"/>
                <w:rFonts w:eastAsiaTheme="majorEastAsia" w:cs="Arial"/>
                <w:b/>
                <w:bCs/>
                <w:noProof/>
              </w:rPr>
              <w:t>4.5.2</w:t>
            </w:r>
            <w:r>
              <w:rPr>
                <w:rFonts w:asciiTheme="minorHAnsi" w:eastAsiaTheme="minorEastAsia" w:hAnsiTheme="minorHAnsi" w:cstheme="minorBidi"/>
                <w:noProof/>
                <w:kern w:val="2"/>
                <w:sz w:val="24"/>
                <w:szCs w:val="24"/>
                <w:lang w:eastAsia="sk-SK"/>
                <w14:ligatures w14:val="standardContextual"/>
              </w:rPr>
              <w:tab/>
            </w:r>
            <w:r w:rsidRPr="00603861">
              <w:rPr>
                <w:rStyle w:val="Hypertextovprepojenie"/>
                <w:rFonts w:eastAsiaTheme="majorEastAsia" w:cs="Arial"/>
                <w:b/>
                <w:bCs/>
                <w:noProof/>
              </w:rPr>
              <w:t>Čistá súčasná hodnota</w:t>
            </w:r>
            <w:r>
              <w:rPr>
                <w:noProof/>
                <w:webHidden/>
              </w:rPr>
              <w:tab/>
            </w:r>
            <w:r>
              <w:rPr>
                <w:noProof/>
                <w:webHidden/>
              </w:rPr>
              <w:fldChar w:fldCharType="begin"/>
            </w:r>
            <w:r>
              <w:rPr>
                <w:noProof/>
                <w:webHidden/>
              </w:rPr>
              <w:instrText xml:space="preserve"> PAGEREF _Toc204931518 \h </w:instrText>
            </w:r>
            <w:r>
              <w:rPr>
                <w:noProof/>
                <w:webHidden/>
              </w:rPr>
            </w:r>
            <w:r>
              <w:rPr>
                <w:noProof/>
                <w:webHidden/>
              </w:rPr>
              <w:fldChar w:fldCharType="separate"/>
            </w:r>
            <w:r w:rsidR="00530B2C">
              <w:rPr>
                <w:noProof/>
                <w:webHidden/>
              </w:rPr>
              <w:t>20</w:t>
            </w:r>
            <w:r>
              <w:rPr>
                <w:noProof/>
                <w:webHidden/>
              </w:rPr>
              <w:fldChar w:fldCharType="end"/>
            </w:r>
          </w:hyperlink>
        </w:p>
        <w:p w14:paraId="36B72FC4" w14:textId="56DBB67D" w:rsidR="007D3D00" w:rsidRDefault="007D3D00">
          <w:pPr>
            <w:pStyle w:val="Obsah1"/>
            <w:rPr>
              <w:rFonts w:asciiTheme="minorHAnsi" w:eastAsiaTheme="minorEastAsia" w:hAnsiTheme="minorHAnsi" w:cstheme="minorBidi"/>
              <w:b w:val="0"/>
              <w:bCs w:val="0"/>
              <w:kern w:val="2"/>
              <w:sz w:val="24"/>
              <w:szCs w:val="24"/>
              <w:lang w:eastAsia="sk-SK"/>
              <w14:ligatures w14:val="standardContextual"/>
            </w:rPr>
          </w:pPr>
          <w:hyperlink w:anchor="_Toc204931519" w:history="1">
            <w:r w:rsidRPr="00603861">
              <w:rPr>
                <w:rStyle w:val="Hypertextovprepojenie"/>
              </w:rPr>
              <w:t>5.</w:t>
            </w:r>
            <w:r>
              <w:rPr>
                <w:rFonts w:asciiTheme="minorHAnsi" w:eastAsiaTheme="minorEastAsia" w:hAnsiTheme="minorHAnsi" w:cstheme="minorBidi"/>
                <w:b w:val="0"/>
                <w:bCs w:val="0"/>
                <w:kern w:val="2"/>
                <w:sz w:val="24"/>
                <w:szCs w:val="24"/>
                <w:lang w:eastAsia="sk-SK"/>
                <w14:ligatures w14:val="standardContextual"/>
              </w:rPr>
              <w:tab/>
            </w:r>
            <w:r w:rsidRPr="00603861">
              <w:rPr>
                <w:rStyle w:val="Hypertextovprepojenie"/>
              </w:rPr>
              <w:t>Záver</w:t>
            </w:r>
            <w:r>
              <w:rPr>
                <w:webHidden/>
              </w:rPr>
              <w:tab/>
            </w:r>
            <w:r>
              <w:rPr>
                <w:webHidden/>
              </w:rPr>
              <w:fldChar w:fldCharType="begin"/>
            </w:r>
            <w:r>
              <w:rPr>
                <w:webHidden/>
              </w:rPr>
              <w:instrText xml:space="preserve"> PAGEREF _Toc204931519 \h </w:instrText>
            </w:r>
            <w:r>
              <w:rPr>
                <w:webHidden/>
              </w:rPr>
            </w:r>
            <w:r>
              <w:rPr>
                <w:webHidden/>
              </w:rPr>
              <w:fldChar w:fldCharType="separate"/>
            </w:r>
            <w:r w:rsidR="00530B2C">
              <w:rPr>
                <w:webHidden/>
              </w:rPr>
              <w:t>21</w:t>
            </w:r>
            <w:r>
              <w:rPr>
                <w:webHidden/>
              </w:rPr>
              <w:fldChar w:fldCharType="end"/>
            </w:r>
          </w:hyperlink>
        </w:p>
        <w:p w14:paraId="474F0341" w14:textId="2CB036EA" w:rsidR="007050E4" w:rsidRPr="007C7165" w:rsidRDefault="00AB10AC" w:rsidP="00AB10AC">
          <w:pPr>
            <w:rPr>
              <w:rFonts w:cs="Arial"/>
              <w:b/>
              <w:bCs/>
            </w:rPr>
          </w:pPr>
          <w:r w:rsidRPr="00863313">
            <w:rPr>
              <w:rFonts w:cs="Arial"/>
              <w:b/>
              <w:bCs/>
            </w:rPr>
            <w:fldChar w:fldCharType="end"/>
          </w:r>
        </w:p>
        <w:p w14:paraId="73676374" w14:textId="712276FF" w:rsidR="00E47AB5" w:rsidRPr="00744793" w:rsidRDefault="00000000" w:rsidP="00AB10AC">
          <w:pPr>
            <w:rPr>
              <w:rFonts w:cs="Arial"/>
            </w:rPr>
          </w:pPr>
        </w:p>
      </w:sdtContent>
    </w:sdt>
    <w:p w14:paraId="43F983F0" w14:textId="56476B53" w:rsidR="0076690E" w:rsidRDefault="0076690E" w:rsidP="00DF78B5">
      <w:pPr>
        <w:jc w:val="both"/>
        <w:rPr>
          <w:rFonts w:cs="Arial"/>
          <w:sz w:val="20"/>
        </w:rPr>
      </w:pPr>
    </w:p>
    <w:p w14:paraId="67E09997" w14:textId="77777777" w:rsidR="00E07262" w:rsidRPr="00565A95" w:rsidRDefault="00E07262" w:rsidP="00DF78B5">
      <w:pPr>
        <w:jc w:val="both"/>
        <w:rPr>
          <w:rFonts w:cs="Arial"/>
          <w:b/>
          <w:bCs/>
          <w:sz w:val="20"/>
        </w:rPr>
      </w:pPr>
    </w:p>
    <w:p w14:paraId="6699AFCC" w14:textId="174CE2F6" w:rsidR="0076690E" w:rsidRDefault="0076690E" w:rsidP="0076690E">
      <w:pPr>
        <w:jc w:val="both"/>
        <w:outlineLvl w:val="0"/>
        <w:rPr>
          <w:rFonts w:cs="Arial"/>
          <w:b/>
          <w:sz w:val="28"/>
        </w:rPr>
      </w:pPr>
      <w:bookmarkStart w:id="0" w:name="_Toc204931472"/>
      <w:r w:rsidRPr="00744793">
        <w:rPr>
          <w:rFonts w:cs="Arial"/>
          <w:b/>
          <w:sz w:val="28"/>
        </w:rPr>
        <w:t xml:space="preserve">Zoznam </w:t>
      </w:r>
      <w:r>
        <w:rPr>
          <w:rFonts w:cs="Arial"/>
          <w:b/>
          <w:sz w:val="28"/>
        </w:rPr>
        <w:t>tabuliek</w:t>
      </w:r>
      <w:r w:rsidR="00F21327">
        <w:rPr>
          <w:rFonts w:cs="Arial"/>
          <w:b/>
          <w:sz w:val="28"/>
        </w:rPr>
        <w:t>, gra</w:t>
      </w:r>
      <w:r w:rsidR="00C24CD9">
        <w:rPr>
          <w:rFonts w:cs="Arial"/>
          <w:b/>
          <w:sz w:val="28"/>
        </w:rPr>
        <w:t>fov a obrázkov</w:t>
      </w:r>
      <w:bookmarkEnd w:id="0"/>
    </w:p>
    <w:p w14:paraId="290223A8" w14:textId="77777777" w:rsidR="00460B3A" w:rsidRDefault="00460B3A" w:rsidP="0076690E">
      <w:pPr>
        <w:jc w:val="both"/>
        <w:outlineLvl w:val="0"/>
        <w:rPr>
          <w:rFonts w:cs="Arial"/>
          <w:b/>
          <w:sz w:val="28"/>
        </w:rPr>
      </w:pPr>
    </w:p>
    <w:p w14:paraId="0F3B5C8D" w14:textId="6CF6E3FF" w:rsidR="00DB34CA" w:rsidRDefault="00096066">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r>
        <w:rPr>
          <w:rFonts w:cs="Arial"/>
          <w:b/>
          <w:szCs w:val="22"/>
        </w:rPr>
        <w:fldChar w:fldCharType="begin"/>
      </w:r>
      <w:r>
        <w:rPr>
          <w:rFonts w:cs="Arial"/>
          <w:b/>
          <w:szCs w:val="22"/>
        </w:rPr>
        <w:instrText xml:space="preserve"> TOC \h \z \c "Tabuľka" </w:instrText>
      </w:r>
      <w:r>
        <w:rPr>
          <w:rFonts w:cs="Arial"/>
          <w:b/>
          <w:szCs w:val="22"/>
        </w:rPr>
        <w:fldChar w:fldCharType="separate"/>
      </w:r>
      <w:hyperlink w:anchor="_Toc204771632" w:history="1">
        <w:r w:rsidR="00DB34CA" w:rsidRPr="00244135">
          <w:rPr>
            <w:rStyle w:val="Hypertextovprepojenie"/>
            <w:noProof/>
          </w:rPr>
          <w:t>Tabuľka 1 Prehľad súčasného radenia lôžkových vozňov</w:t>
        </w:r>
        <w:r w:rsidR="00DB34CA">
          <w:rPr>
            <w:noProof/>
            <w:webHidden/>
          </w:rPr>
          <w:tab/>
        </w:r>
        <w:r w:rsidR="00DB34CA">
          <w:rPr>
            <w:noProof/>
            <w:webHidden/>
          </w:rPr>
          <w:fldChar w:fldCharType="begin"/>
        </w:r>
        <w:r w:rsidR="00DB34CA">
          <w:rPr>
            <w:noProof/>
            <w:webHidden/>
          </w:rPr>
          <w:instrText xml:space="preserve"> PAGEREF _Toc204771632 \h </w:instrText>
        </w:r>
        <w:r w:rsidR="00DB34CA">
          <w:rPr>
            <w:noProof/>
            <w:webHidden/>
          </w:rPr>
        </w:r>
        <w:r w:rsidR="00DB34CA">
          <w:rPr>
            <w:noProof/>
            <w:webHidden/>
          </w:rPr>
          <w:fldChar w:fldCharType="separate"/>
        </w:r>
        <w:r w:rsidR="00DB34CA">
          <w:rPr>
            <w:noProof/>
            <w:webHidden/>
          </w:rPr>
          <w:t>5</w:t>
        </w:r>
        <w:r w:rsidR="00DB34CA">
          <w:rPr>
            <w:noProof/>
            <w:webHidden/>
          </w:rPr>
          <w:fldChar w:fldCharType="end"/>
        </w:r>
      </w:hyperlink>
    </w:p>
    <w:p w14:paraId="735A3A07" w14:textId="43864D88"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33" w:history="1">
        <w:r w:rsidRPr="00244135">
          <w:rPr>
            <w:rStyle w:val="Hypertextovprepojenie"/>
            <w:noProof/>
          </w:rPr>
          <w:t>Tabuľka 2 Ciele projektu</w:t>
        </w:r>
        <w:r>
          <w:rPr>
            <w:noProof/>
            <w:webHidden/>
          </w:rPr>
          <w:tab/>
        </w:r>
        <w:r>
          <w:rPr>
            <w:noProof/>
            <w:webHidden/>
          </w:rPr>
          <w:fldChar w:fldCharType="begin"/>
        </w:r>
        <w:r>
          <w:rPr>
            <w:noProof/>
            <w:webHidden/>
          </w:rPr>
          <w:instrText xml:space="preserve"> PAGEREF _Toc204771633 \h </w:instrText>
        </w:r>
        <w:r>
          <w:rPr>
            <w:noProof/>
            <w:webHidden/>
          </w:rPr>
        </w:r>
        <w:r>
          <w:rPr>
            <w:noProof/>
            <w:webHidden/>
          </w:rPr>
          <w:fldChar w:fldCharType="separate"/>
        </w:r>
        <w:r>
          <w:rPr>
            <w:noProof/>
            <w:webHidden/>
          </w:rPr>
          <w:t>5</w:t>
        </w:r>
        <w:r>
          <w:rPr>
            <w:noProof/>
            <w:webHidden/>
          </w:rPr>
          <w:fldChar w:fldCharType="end"/>
        </w:r>
      </w:hyperlink>
    </w:p>
    <w:p w14:paraId="67711035" w14:textId="01059FC8"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34" w:history="1">
        <w:r w:rsidRPr="00244135">
          <w:rPr>
            <w:rStyle w:val="Hypertextovprepojenie"/>
            <w:noProof/>
          </w:rPr>
          <w:t>Tabuľka 3 Nasadenie lôžkových a ležadlových vozňov</w:t>
        </w:r>
        <w:r>
          <w:rPr>
            <w:noProof/>
            <w:webHidden/>
          </w:rPr>
          <w:tab/>
        </w:r>
        <w:r>
          <w:rPr>
            <w:noProof/>
            <w:webHidden/>
          </w:rPr>
          <w:fldChar w:fldCharType="begin"/>
        </w:r>
        <w:r>
          <w:rPr>
            <w:noProof/>
            <w:webHidden/>
          </w:rPr>
          <w:instrText xml:space="preserve"> PAGEREF _Toc204771634 \h </w:instrText>
        </w:r>
        <w:r>
          <w:rPr>
            <w:noProof/>
            <w:webHidden/>
          </w:rPr>
        </w:r>
        <w:r>
          <w:rPr>
            <w:noProof/>
            <w:webHidden/>
          </w:rPr>
          <w:fldChar w:fldCharType="separate"/>
        </w:r>
        <w:r>
          <w:rPr>
            <w:noProof/>
            <w:webHidden/>
          </w:rPr>
          <w:t>6</w:t>
        </w:r>
        <w:r>
          <w:rPr>
            <w:noProof/>
            <w:webHidden/>
          </w:rPr>
          <w:fldChar w:fldCharType="end"/>
        </w:r>
      </w:hyperlink>
    </w:p>
    <w:p w14:paraId="7787B038" w14:textId="6388614A"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35" w:history="1">
        <w:r w:rsidRPr="00244135">
          <w:rPr>
            <w:rStyle w:val="Hypertextovprepojenie"/>
            <w:noProof/>
          </w:rPr>
          <w:t>Tabuľka 4 Ukazovatele za rok 2024  - lôžkové vozne</w:t>
        </w:r>
        <w:r>
          <w:rPr>
            <w:noProof/>
            <w:webHidden/>
          </w:rPr>
          <w:tab/>
        </w:r>
        <w:r>
          <w:rPr>
            <w:noProof/>
            <w:webHidden/>
          </w:rPr>
          <w:fldChar w:fldCharType="begin"/>
        </w:r>
        <w:r>
          <w:rPr>
            <w:noProof/>
            <w:webHidden/>
          </w:rPr>
          <w:instrText xml:space="preserve"> PAGEREF _Toc204771635 \h </w:instrText>
        </w:r>
        <w:r>
          <w:rPr>
            <w:noProof/>
            <w:webHidden/>
          </w:rPr>
        </w:r>
        <w:r>
          <w:rPr>
            <w:noProof/>
            <w:webHidden/>
          </w:rPr>
          <w:fldChar w:fldCharType="separate"/>
        </w:r>
        <w:r>
          <w:rPr>
            <w:noProof/>
            <w:webHidden/>
          </w:rPr>
          <w:t>7</w:t>
        </w:r>
        <w:r>
          <w:rPr>
            <w:noProof/>
            <w:webHidden/>
          </w:rPr>
          <w:fldChar w:fldCharType="end"/>
        </w:r>
      </w:hyperlink>
    </w:p>
    <w:p w14:paraId="2B8054EC" w14:textId="39F46CC9"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36" w:history="1">
        <w:r w:rsidRPr="00244135">
          <w:rPr>
            <w:rStyle w:val="Hypertextovprepojenie"/>
            <w:noProof/>
          </w:rPr>
          <w:t>Tabuľka 5 Porovnanie nasadenia lôžkových vozňov</w:t>
        </w:r>
        <w:r>
          <w:rPr>
            <w:noProof/>
            <w:webHidden/>
          </w:rPr>
          <w:tab/>
        </w:r>
        <w:r>
          <w:rPr>
            <w:noProof/>
            <w:webHidden/>
          </w:rPr>
          <w:fldChar w:fldCharType="begin"/>
        </w:r>
        <w:r>
          <w:rPr>
            <w:noProof/>
            <w:webHidden/>
          </w:rPr>
          <w:instrText xml:space="preserve"> PAGEREF _Toc204771636 \h </w:instrText>
        </w:r>
        <w:r>
          <w:rPr>
            <w:noProof/>
            <w:webHidden/>
          </w:rPr>
        </w:r>
        <w:r>
          <w:rPr>
            <w:noProof/>
            <w:webHidden/>
          </w:rPr>
          <w:fldChar w:fldCharType="separate"/>
        </w:r>
        <w:r>
          <w:rPr>
            <w:noProof/>
            <w:webHidden/>
          </w:rPr>
          <w:t>7</w:t>
        </w:r>
        <w:r>
          <w:rPr>
            <w:noProof/>
            <w:webHidden/>
          </w:rPr>
          <w:fldChar w:fldCharType="end"/>
        </w:r>
      </w:hyperlink>
    </w:p>
    <w:p w14:paraId="7546AFE2" w14:textId="648C3598"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37" w:history="1">
        <w:r w:rsidRPr="00244135">
          <w:rPr>
            <w:rStyle w:val="Hypertextovprepojenie"/>
            <w:noProof/>
          </w:rPr>
          <w:t>Tabuľka 6 Hodnotenie alternatívy „keby sa neurobilo nič“</w:t>
        </w:r>
        <w:r>
          <w:rPr>
            <w:noProof/>
            <w:webHidden/>
          </w:rPr>
          <w:tab/>
        </w:r>
        <w:r>
          <w:rPr>
            <w:noProof/>
            <w:webHidden/>
          </w:rPr>
          <w:fldChar w:fldCharType="begin"/>
        </w:r>
        <w:r>
          <w:rPr>
            <w:noProof/>
            <w:webHidden/>
          </w:rPr>
          <w:instrText xml:space="preserve"> PAGEREF _Toc204771637 \h </w:instrText>
        </w:r>
        <w:r>
          <w:rPr>
            <w:noProof/>
            <w:webHidden/>
          </w:rPr>
        </w:r>
        <w:r>
          <w:rPr>
            <w:noProof/>
            <w:webHidden/>
          </w:rPr>
          <w:fldChar w:fldCharType="separate"/>
        </w:r>
        <w:r>
          <w:rPr>
            <w:noProof/>
            <w:webHidden/>
          </w:rPr>
          <w:t>9</w:t>
        </w:r>
        <w:r>
          <w:rPr>
            <w:noProof/>
            <w:webHidden/>
          </w:rPr>
          <w:fldChar w:fldCharType="end"/>
        </w:r>
      </w:hyperlink>
    </w:p>
    <w:p w14:paraId="33D65C40" w14:textId="42CC57B9"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38" w:history="1">
        <w:r w:rsidRPr="00244135">
          <w:rPr>
            <w:rStyle w:val="Hypertextovprepojenie"/>
            <w:noProof/>
          </w:rPr>
          <w:t>Tabuľka 7 Hodnotenie alternatívy „keby sa urobilo niečo“</w:t>
        </w:r>
        <w:r>
          <w:rPr>
            <w:noProof/>
            <w:webHidden/>
          </w:rPr>
          <w:tab/>
        </w:r>
        <w:r>
          <w:rPr>
            <w:noProof/>
            <w:webHidden/>
          </w:rPr>
          <w:fldChar w:fldCharType="begin"/>
        </w:r>
        <w:r>
          <w:rPr>
            <w:noProof/>
            <w:webHidden/>
          </w:rPr>
          <w:instrText xml:space="preserve"> PAGEREF _Toc204771638 \h </w:instrText>
        </w:r>
        <w:r>
          <w:rPr>
            <w:noProof/>
            <w:webHidden/>
          </w:rPr>
        </w:r>
        <w:r>
          <w:rPr>
            <w:noProof/>
            <w:webHidden/>
          </w:rPr>
          <w:fldChar w:fldCharType="separate"/>
        </w:r>
        <w:r>
          <w:rPr>
            <w:noProof/>
            <w:webHidden/>
          </w:rPr>
          <w:t>10</w:t>
        </w:r>
        <w:r>
          <w:rPr>
            <w:noProof/>
            <w:webHidden/>
          </w:rPr>
          <w:fldChar w:fldCharType="end"/>
        </w:r>
      </w:hyperlink>
    </w:p>
    <w:p w14:paraId="419DD380" w14:textId="35915C4F"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39" w:history="1">
        <w:r w:rsidRPr="00244135">
          <w:rPr>
            <w:rStyle w:val="Hypertextovprepojenie"/>
            <w:noProof/>
          </w:rPr>
          <w:t>Tabuľka 8 Hodnotenie alternatívy „keby sa urobilo všetko“</w:t>
        </w:r>
        <w:r>
          <w:rPr>
            <w:noProof/>
            <w:webHidden/>
          </w:rPr>
          <w:tab/>
        </w:r>
        <w:r>
          <w:rPr>
            <w:noProof/>
            <w:webHidden/>
          </w:rPr>
          <w:fldChar w:fldCharType="begin"/>
        </w:r>
        <w:r>
          <w:rPr>
            <w:noProof/>
            <w:webHidden/>
          </w:rPr>
          <w:instrText xml:space="preserve"> PAGEREF _Toc204771639 \h </w:instrText>
        </w:r>
        <w:r>
          <w:rPr>
            <w:noProof/>
            <w:webHidden/>
          </w:rPr>
        </w:r>
        <w:r>
          <w:rPr>
            <w:noProof/>
            <w:webHidden/>
          </w:rPr>
          <w:fldChar w:fldCharType="separate"/>
        </w:r>
        <w:r>
          <w:rPr>
            <w:noProof/>
            <w:webHidden/>
          </w:rPr>
          <w:t>10</w:t>
        </w:r>
        <w:r>
          <w:rPr>
            <w:noProof/>
            <w:webHidden/>
          </w:rPr>
          <w:fldChar w:fldCharType="end"/>
        </w:r>
      </w:hyperlink>
    </w:p>
    <w:p w14:paraId="5EC79D94" w14:textId="207D74DC"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0" w:history="1">
        <w:r w:rsidRPr="00244135">
          <w:rPr>
            <w:rStyle w:val="Hypertextovprepojenie"/>
            <w:noProof/>
          </w:rPr>
          <w:t>Tabuľka 9 Obdobie realizácie</w:t>
        </w:r>
        <w:r>
          <w:rPr>
            <w:noProof/>
            <w:webHidden/>
          </w:rPr>
          <w:tab/>
        </w:r>
        <w:r>
          <w:rPr>
            <w:noProof/>
            <w:webHidden/>
          </w:rPr>
          <w:fldChar w:fldCharType="begin"/>
        </w:r>
        <w:r>
          <w:rPr>
            <w:noProof/>
            <w:webHidden/>
          </w:rPr>
          <w:instrText xml:space="preserve"> PAGEREF _Toc204771640 \h </w:instrText>
        </w:r>
        <w:r>
          <w:rPr>
            <w:noProof/>
            <w:webHidden/>
          </w:rPr>
        </w:r>
        <w:r>
          <w:rPr>
            <w:noProof/>
            <w:webHidden/>
          </w:rPr>
          <w:fldChar w:fldCharType="separate"/>
        </w:r>
        <w:r>
          <w:rPr>
            <w:noProof/>
            <w:webHidden/>
          </w:rPr>
          <w:t>14</w:t>
        </w:r>
        <w:r>
          <w:rPr>
            <w:noProof/>
            <w:webHidden/>
          </w:rPr>
          <w:fldChar w:fldCharType="end"/>
        </w:r>
      </w:hyperlink>
    </w:p>
    <w:p w14:paraId="2AF52CEE" w14:textId="7224AC19"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1" w:history="1">
        <w:r w:rsidRPr="00244135">
          <w:rPr>
            <w:rStyle w:val="Hypertextovprepojenie"/>
            <w:noProof/>
          </w:rPr>
          <w:t>Tabuľka 10 Investičné výdavky</w:t>
        </w:r>
        <w:r>
          <w:rPr>
            <w:noProof/>
            <w:webHidden/>
          </w:rPr>
          <w:tab/>
        </w:r>
        <w:r>
          <w:rPr>
            <w:noProof/>
            <w:webHidden/>
          </w:rPr>
          <w:fldChar w:fldCharType="begin"/>
        </w:r>
        <w:r>
          <w:rPr>
            <w:noProof/>
            <w:webHidden/>
          </w:rPr>
          <w:instrText xml:space="preserve"> PAGEREF _Toc204771641 \h </w:instrText>
        </w:r>
        <w:r>
          <w:rPr>
            <w:noProof/>
            <w:webHidden/>
          </w:rPr>
        </w:r>
        <w:r>
          <w:rPr>
            <w:noProof/>
            <w:webHidden/>
          </w:rPr>
          <w:fldChar w:fldCharType="separate"/>
        </w:r>
        <w:r>
          <w:rPr>
            <w:noProof/>
            <w:webHidden/>
          </w:rPr>
          <w:t>14</w:t>
        </w:r>
        <w:r>
          <w:rPr>
            <w:noProof/>
            <w:webHidden/>
          </w:rPr>
          <w:fldChar w:fldCharType="end"/>
        </w:r>
      </w:hyperlink>
    </w:p>
    <w:p w14:paraId="1AC96B19" w14:textId="72A46D62"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2" w:history="1">
        <w:r w:rsidRPr="00244135">
          <w:rPr>
            <w:rStyle w:val="Hypertextovprepojenie"/>
            <w:noProof/>
          </w:rPr>
          <w:t>Tabuľka 11 Prevádzkové výdavky bez projektu</w:t>
        </w:r>
        <w:r>
          <w:rPr>
            <w:noProof/>
            <w:webHidden/>
          </w:rPr>
          <w:tab/>
        </w:r>
        <w:r>
          <w:rPr>
            <w:noProof/>
            <w:webHidden/>
          </w:rPr>
          <w:fldChar w:fldCharType="begin"/>
        </w:r>
        <w:r>
          <w:rPr>
            <w:noProof/>
            <w:webHidden/>
          </w:rPr>
          <w:instrText xml:space="preserve"> PAGEREF _Toc204771642 \h </w:instrText>
        </w:r>
        <w:r>
          <w:rPr>
            <w:noProof/>
            <w:webHidden/>
          </w:rPr>
        </w:r>
        <w:r>
          <w:rPr>
            <w:noProof/>
            <w:webHidden/>
          </w:rPr>
          <w:fldChar w:fldCharType="separate"/>
        </w:r>
        <w:r>
          <w:rPr>
            <w:noProof/>
            <w:webHidden/>
          </w:rPr>
          <w:t>14</w:t>
        </w:r>
        <w:r>
          <w:rPr>
            <w:noProof/>
            <w:webHidden/>
          </w:rPr>
          <w:fldChar w:fldCharType="end"/>
        </w:r>
      </w:hyperlink>
    </w:p>
    <w:p w14:paraId="3C1E603F" w14:textId="4A793C00"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3" w:history="1">
        <w:r w:rsidRPr="00244135">
          <w:rPr>
            <w:rStyle w:val="Hypertextovprepojenie"/>
            <w:noProof/>
          </w:rPr>
          <w:t>Tabuľka 12 Prevádzkové výdavky s projektom</w:t>
        </w:r>
        <w:r>
          <w:rPr>
            <w:noProof/>
            <w:webHidden/>
          </w:rPr>
          <w:tab/>
        </w:r>
        <w:r>
          <w:rPr>
            <w:noProof/>
            <w:webHidden/>
          </w:rPr>
          <w:fldChar w:fldCharType="begin"/>
        </w:r>
        <w:r>
          <w:rPr>
            <w:noProof/>
            <w:webHidden/>
          </w:rPr>
          <w:instrText xml:space="preserve"> PAGEREF _Toc204771643 \h </w:instrText>
        </w:r>
        <w:r>
          <w:rPr>
            <w:noProof/>
            <w:webHidden/>
          </w:rPr>
        </w:r>
        <w:r>
          <w:rPr>
            <w:noProof/>
            <w:webHidden/>
          </w:rPr>
          <w:fldChar w:fldCharType="separate"/>
        </w:r>
        <w:r>
          <w:rPr>
            <w:noProof/>
            <w:webHidden/>
          </w:rPr>
          <w:t>14</w:t>
        </w:r>
        <w:r>
          <w:rPr>
            <w:noProof/>
            <w:webHidden/>
          </w:rPr>
          <w:fldChar w:fldCharType="end"/>
        </w:r>
      </w:hyperlink>
    </w:p>
    <w:p w14:paraId="745F1345" w14:textId="14E62227"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4" w:history="1">
        <w:r w:rsidRPr="00244135">
          <w:rPr>
            <w:rStyle w:val="Hypertextovprepojenie"/>
            <w:noProof/>
          </w:rPr>
          <w:t>Tabuľka 13  Prevádzkové príjmy bez projektu</w:t>
        </w:r>
        <w:r>
          <w:rPr>
            <w:noProof/>
            <w:webHidden/>
          </w:rPr>
          <w:tab/>
        </w:r>
        <w:r>
          <w:rPr>
            <w:noProof/>
            <w:webHidden/>
          </w:rPr>
          <w:fldChar w:fldCharType="begin"/>
        </w:r>
        <w:r>
          <w:rPr>
            <w:noProof/>
            <w:webHidden/>
          </w:rPr>
          <w:instrText xml:space="preserve"> PAGEREF _Toc204771644 \h </w:instrText>
        </w:r>
        <w:r>
          <w:rPr>
            <w:noProof/>
            <w:webHidden/>
          </w:rPr>
        </w:r>
        <w:r>
          <w:rPr>
            <w:noProof/>
            <w:webHidden/>
          </w:rPr>
          <w:fldChar w:fldCharType="separate"/>
        </w:r>
        <w:r>
          <w:rPr>
            <w:noProof/>
            <w:webHidden/>
          </w:rPr>
          <w:t>14</w:t>
        </w:r>
        <w:r>
          <w:rPr>
            <w:noProof/>
            <w:webHidden/>
          </w:rPr>
          <w:fldChar w:fldCharType="end"/>
        </w:r>
      </w:hyperlink>
    </w:p>
    <w:p w14:paraId="7E733BB8" w14:textId="5FF2953D"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5" w:history="1">
        <w:r w:rsidRPr="00244135">
          <w:rPr>
            <w:rStyle w:val="Hypertextovprepojenie"/>
            <w:noProof/>
          </w:rPr>
          <w:t>Tabuľka 14 Prevádzkové príjmy s projektom</w:t>
        </w:r>
        <w:r>
          <w:rPr>
            <w:noProof/>
            <w:webHidden/>
          </w:rPr>
          <w:tab/>
        </w:r>
        <w:r>
          <w:rPr>
            <w:noProof/>
            <w:webHidden/>
          </w:rPr>
          <w:fldChar w:fldCharType="begin"/>
        </w:r>
        <w:r>
          <w:rPr>
            <w:noProof/>
            <w:webHidden/>
          </w:rPr>
          <w:instrText xml:space="preserve"> PAGEREF _Toc204771645 \h </w:instrText>
        </w:r>
        <w:r>
          <w:rPr>
            <w:noProof/>
            <w:webHidden/>
          </w:rPr>
        </w:r>
        <w:r>
          <w:rPr>
            <w:noProof/>
            <w:webHidden/>
          </w:rPr>
          <w:fldChar w:fldCharType="separate"/>
        </w:r>
        <w:r>
          <w:rPr>
            <w:noProof/>
            <w:webHidden/>
          </w:rPr>
          <w:t>15</w:t>
        </w:r>
        <w:r>
          <w:rPr>
            <w:noProof/>
            <w:webHidden/>
          </w:rPr>
          <w:fldChar w:fldCharType="end"/>
        </w:r>
      </w:hyperlink>
    </w:p>
    <w:p w14:paraId="25C6F336" w14:textId="532F7B61"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6" w:history="1">
        <w:r w:rsidRPr="00244135">
          <w:rPr>
            <w:rStyle w:val="Hypertextovprepojenie"/>
            <w:noProof/>
          </w:rPr>
          <w:t>Tabuľka 15 Investičné výdavky</w:t>
        </w:r>
        <w:r>
          <w:rPr>
            <w:noProof/>
            <w:webHidden/>
          </w:rPr>
          <w:tab/>
        </w:r>
        <w:r>
          <w:rPr>
            <w:noProof/>
            <w:webHidden/>
          </w:rPr>
          <w:fldChar w:fldCharType="begin"/>
        </w:r>
        <w:r>
          <w:rPr>
            <w:noProof/>
            <w:webHidden/>
          </w:rPr>
          <w:instrText xml:space="preserve"> PAGEREF _Toc204771646 \h </w:instrText>
        </w:r>
        <w:r>
          <w:rPr>
            <w:noProof/>
            <w:webHidden/>
          </w:rPr>
        </w:r>
        <w:r>
          <w:rPr>
            <w:noProof/>
            <w:webHidden/>
          </w:rPr>
          <w:fldChar w:fldCharType="separate"/>
        </w:r>
        <w:r>
          <w:rPr>
            <w:noProof/>
            <w:webHidden/>
          </w:rPr>
          <w:t>15</w:t>
        </w:r>
        <w:r>
          <w:rPr>
            <w:noProof/>
            <w:webHidden/>
          </w:rPr>
          <w:fldChar w:fldCharType="end"/>
        </w:r>
      </w:hyperlink>
    </w:p>
    <w:p w14:paraId="5C6D31B6" w14:textId="2A1B804C"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7" w:history="1">
        <w:r w:rsidRPr="00244135">
          <w:rPr>
            <w:rStyle w:val="Hypertextovprepojenie"/>
            <w:noProof/>
          </w:rPr>
          <w:t>Tabuľka 16  Prevádzkové výdavky (prírastkové)</w:t>
        </w:r>
        <w:r>
          <w:rPr>
            <w:noProof/>
            <w:webHidden/>
          </w:rPr>
          <w:tab/>
        </w:r>
        <w:r>
          <w:rPr>
            <w:noProof/>
            <w:webHidden/>
          </w:rPr>
          <w:fldChar w:fldCharType="begin"/>
        </w:r>
        <w:r>
          <w:rPr>
            <w:noProof/>
            <w:webHidden/>
          </w:rPr>
          <w:instrText xml:space="preserve"> PAGEREF _Toc204771647 \h </w:instrText>
        </w:r>
        <w:r>
          <w:rPr>
            <w:noProof/>
            <w:webHidden/>
          </w:rPr>
        </w:r>
        <w:r>
          <w:rPr>
            <w:noProof/>
            <w:webHidden/>
          </w:rPr>
          <w:fldChar w:fldCharType="separate"/>
        </w:r>
        <w:r>
          <w:rPr>
            <w:noProof/>
            <w:webHidden/>
          </w:rPr>
          <w:t>16</w:t>
        </w:r>
        <w:r>
          <w:rPr>
            <w:noProof/>
            <w:webHidden/>
          </w:rPr>
          <w:fldChar w:fldCharType="end"/>
        </w:r>
      </w:hyperlink>
    </w:p>
    <w:p w14:paraId="6418FDD0" w14:textId="6842BFC2"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8" w:history="1">
        <w:r w:rsidRPr="00244135">
          <w:rPr>
            <w:rStyle w:val="Hypertextovprepojenie"/>
            <w:noProof/>
          </w:rPr>
          <w:t>Tabuľka 17 Prevádzkové príjmy (prírastkové)</w:t>
        </w:r>
        <w:r>
          <w:rPr>
            <w:noProof/>
            <w:webHidden/>
          </w:rPr>
          <w:tab/>
        </w:r>
        <w:r>
          <w:rPr>
            <w:noProof/>
            <w:webHidden/>
          </w:rPr>
          <w:fldChar w:fldCharType="begin"/>
        </w:r>
        <w:r>
          <w:rPr>
            <w:noProof/>
            <w:webHidden/>
          </w:rPr>
          <w:instrText xml:space="preserve"> PAGEREF _Toc204771648 \h </w:instrText>
        </w:r>
        <w:r>
          <w:rPr>
            <w:noProof/>
            <w:webHidden/>
          </w:rPr>
        </w:r>
        <w:r>
          <w:rPr>
            <w:noProof/>
            <w:webHidden/>
          </w:rPr>
          <w:fldChar w:fldCharType="separate"/>
        </w:r>
        <w:r>
          <w:rPr>
            <w:noProof/>
            <w:webHidden/>
          </w:rPr>
          <w:t>16</w:t>
        </w:r>
        <w:r>
          <w:rPr>
            <w:noProof/>
            <w:webHidden/>
          </w:rPr>
          <w:fldChar w:fldCharType="end"/>
        </w:r>
      </w:hyperlink>
    </w:p>
    <w:p w14:paraId="2DCE0794" w14:textId="5AF3F7FD"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49" w:history="1">
        <w:r w:rsidRPr="00244135">
          <w:rPr>
            <w:rStyle w:val="Hypertextovprepojenie"/>
            <w:noProof/>
          </w:rPr>
          <w:t>Tabuľka 18 Zostatková hodnota finančná</w:t>
        </w:r>
        <w:r>
          <w:rPr>
            <w:noProof/>
            <w:webHidden/>
          </w:rPr>
          <w:tab/>
        </w:r>
        <w:r>
          <w:rPr>
            <w:noProof/>
            <w:webHidden/>
          </w:rPr>
          <w:fldChar w:fldCharType="begin"/>
        </w:r>
        <w:r>
          <w:rPr>
            <w:noProof/>
            <w:webHidden/>
          </w:rPr>
          <w:instrText xml:space="preserve"> PAGEREF _Toc204771649 \h </w:instrText>
        </w:r>
        <w:r>
          <w:rPr>
            <w:noProof/>
            <w:webHidden/>
          </w:rPr>
        </w:r>
        <w:r>
          <w:rPr>
            <w:noProof/>
            <w:webHidden/>
          </w:rPr>
          <w:fldChar w:fldCharType="separate"/>
        </w:r>
        <w:r>
          <w:rPr>
            <w:noProof/>
            <w:webHidden/>
          </w:rPr>
          <w:t>16</w:t>
        </w:r>
        <w:r>
          <w:rPr>
            <w:noProof/>
            <w:webHidden/>
          </w:rPr>
          <w:fldChar w:fldCharType="end"/>
        </w:r>
      </w:hyperlink>
    </w:p>
    <w:p w14:paraId="54058BA3" w14:textId="559C9B9C"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50" w:history="1">
        <w:r w:rsidRPr="00244135">
          <w:rPr>
            <w:rStyle w:val="Hypertextovprepojenie"/>
            <w:noProof/>
          </w:rPr>
          <w:t>Tabuľka 19 Výstupy finančnej analýzy (FRR)</w:t>
        </w:r>
        <w:r>
          <w:rPr>
            <w:noProof/>
            <w:webHidden/>
          </w:rPr>
          <w:tab/>
        </w:r>
        <w:r>
          <w:rPr>
            <w:noProof/>
            <w:webHidden/>
          </w:rPr>
          <w:fldChar w:fldCharType="begin"/>
        </w:r>
        <w:r>
          <w:rPr>
            <w:noProof/>
            <w:webHidden/>
          </w:rPr>
          <w:instrText xml:space="preserve"> PAGEREF _Toc204771650 \h </w:instrText>
        </w:r>
        <w:r>
          <w:rPr>
            <w:noProof/>
            <w:webHidden/>
          </w:rPr>
        </w:r>
        <w:r>
          <w:rPr>
            <w:noProof/>
            <w:webHidden/>
          </w:rPr>
          <w:fldChar w:fldCharType="separate"/>
        </w:r>
        <w:r>
          <w:rPr>
            <w:noProof/>
            <w:webHidden/>
          </w:rPr>
          <w:t>17</w:t>
        </w:r>
        <w:r>
          <w:rPr>
            <w:noProof/>
            <w:webHidden/>
          </w:rPr>
          <w:fldChar w:fldCharType="end"/>
        </w:r>
      </w:hyperlink>
    </w:p>
    <w:p w14:paraId="73CAC201" w14:textId="56131830"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51" w:history="1">
        <w:r w:rsidRPr="00244135">
          <w:rPr>
            <w:rStyle w:val="Hypertextovprepojenie"/>
            <w:noProof/>
          </w:rPr>
          <w:t>Tabuľka 20 Výstupy finančnej analýzy (FNPV)</w:t>
        </w:r>
        <w:r>
          <w:rPr>
            <w:noProof/>
            <w:webHidden/>
          </w:rPr>
          <w:tab/>
        </w:r>
        <w:r>
          <w:rPr>
            <w:noProof/>
            <w:webHidden/>
          </w:rPr>
          <w:fldChar w:fldCharType="begin"/>
        </w:r>
        <w:r>
          <w:rPr>
            <w:noProof/>
            <w:webHidden/>
          </w:rPr>
          <w:instrText xml:space="preserve"> PAGEREF _Toc204771651 \h </w:instrText>
        </w:r>
        <w:r>
          <w:rPr>
            <w:noProof/>
            <w:webHidden/>
          </w:rPr>
        </w:r>
        <w:r>
          <w:rPr>
            <w:noProof/>
            <w:webHidden/>
          </w:rPr>
          <w:fldChar w:fldCharType="separate"/>
        </w:r>
        <w:r>
          <w:rPr>
            <w:noProof/>
            <w:webHidden/>
          </w:rPr>
          <w:t>17</w:t>
        </w:r>
        <w:r>
          <w:rPr>
            <w:noProof/>
            <w:webHidden/>
          </w:rPr>
          <w:fldChar w:fldCharType="end"/>
        </w:r>
      </w:hyperlink>
    </w:p>
    <w:p w14:paraId="44819FBE" w14:textId="02BCB531"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52" w:history="1">
        <w:r w:rsidRPr="00244135">
          <w:rPr>
            <w:rStyle w:val="Hypertextovprepojenie"/>
            <w:noProof/>
          </w:rPr>
          <w:t>Tabuľka 21 Výpočet finančnej medzery</w:t>
        </w:r>
        <w:r>
          <w:rPr>
            <w:noProof/>
            <w:webHidden/>
          </w:rPr>
          <w:tab/>
        </w:r>
        <w:r>
          <w:rPr>
            <w:noProof/>
            <w:webHidden/>
          </w:rPr>
          <w:fldChar w:fldCharType="begin"/>
        </w:r>
        <w:r>
          <w:rPr>
            <w:noProof/>
            <w:webHidden/>
          </w:rPr>
          <w:instrText xml:space="preserve"> PAGEREF _Toc204771652 \h </w:instrText>
        </w:r>
        <w:r>
          <w:rPr>
            <w:noProof/>
            <w:webHidden/>
          </w:rPr>
        </w:r>
        <w:r>
          <w:rPr>
            <w:noProof/>
            <w:webHidden/>
          </w:rPr>
          <w:fldChar w:fldCharType="separate"/>
        </w:r>
        <w:r>
          <w:rPr>
            <w:noProof/>
            <w:webHidden/>
          </w:rPr>
          <w:t>18</w:t>
        </w:r>
        <w:r>
          <w:rPr>
            <w:noProof/>
            <w:webHidden/>
          </w:rPr>
          <w:fldChar w:fldCharType="end"/>
        </w:r>
      </w:hyperlink>
    </w:p>
    <w:p w14:paraId="3BDA0DC5" w14:textId="6BCCE87C"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53" w:history="1">
        <w:r w:rsidRPr="00244135">
          <w:rPr>
            <w:rStyle w:val="Hypertextovprepojenie"/>
            <w:noProof/>
          </w:rPr>
          <w:t>Tabuľka 22 Investičné náklady (ekonomické)</w:t>
        </w:r>
        <w:r>
          <w:rPr>
            <w:noProof/>
            <w:webHidden/>
          </w:rPr>
          <w:tab/>
        </w:r>
        <w:r>
          <w:rPr>
            <w:noProof/>
            <w:webHidden/>
          </w:rPr>
          <w:fldChar w:fldCharType="begin"/>
        </w:r>
        <w:r>
          <w:rPr>
            <w:noProof/>
            <w:webHidden/>
          </w:rPr>
          <w:instrText xml:space="preserve"> PAGEREF _Toc204771653 \h </w:instrText>
        </w:r>
        <w:r>
          <w:rPr>
            <w:noProof/>
            <w:webHidden/>
          </w:rPr>
        </w:r>
        <w:r>
          <w:rPr>
            <w:noProof/>
            <w:webHidden/>
          </w:rPr>
          <w:fldChar w:fldCharType="separate"/>
        </w:r>
        <w:r>
          <w:rPr>
            <w:noProof/>
            <w:webHidden/>
          </w:rPr>
          <w:t>18</w:t>
        </w:r>
        <w:r>
          <w:rPr>
            <w:noProof/>
            <w:webHidden/>
          </w:rPr>
          <w:fldChar w:fldCharType="end"/>
        </w:r>
      </w:hyperlink>
    </w:p>
    <w:p w14:paraId="374F1EED" w14:textId="272B6558"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54" w:history="1">
        <w:r w:rsidRPr="00244135">
          <w:rPr>
            <w:rStyle w:val="Hypertextovprepojenie"/>
            <w:rFonts w:eastAsiaTheme="minorHAnsi" w:cs="Arial"/>
            <w:noProof/>
            <w:kern w:val="0"/>
          </w:rPr>
          <w:t>Tabuľka 23 Prevádzkové náklady prírastkové (ekonomické)</w:t>
        </w:r>
        <w:r>
          <w:rPr>
            <w:noProof/>
            <w:webHidden/>
          </w:rPr>
          <w:tab/>
        </w:r>
        <w:r>
          <w:rPr>
            <w:noProof/>
            <w:webHidden/>
          </w:rPr>
          <w:fldChar w:fldCharType="begin"/>
        </w:r>
        <w:r>
          <w:rPr>
            <w:noProof/>
            <w:webHidden/>
          </w:rPr>
          <w:instrText xml:space="preserve"> PAGEREF _Toc204771654 \h </w:instrText>
        </w:r>
        <w:r>
          <w:rPr>
            <w:noProof/>
            <w:webHidden/>
          </w:rPr>
        </w:r>
        <w:r>
          <w:rPr>
            <w:noProof/>
            <w:webHidden/>
          </w:rPr>
          <w:fldChar w:fldCharType="separate"/>
        </w:r>
        <w:r>
          <w:rPr>
            <w:noProof/>
            <w:webHidden/>
          </w:rPr>
          <w:t>19</w:t>
        </w:r>
        <w:r>
          <w:rPr>
            <w:noProof/>
            <w:webHidden/>
          </w:rPr>
          <w:fldChar w:fldCharType="end"/>
        </w:r>
      </w:hyperlink>
    </w:p>
    <w:p w14:paraId="71623433" w14:textId="72E8B36B"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55" w:history="1">
        <w:r w:rsidRPr="00244135">
          <w:rPr>
            <w:rStyle w:val="Hypertextovprepojenie"/>
            <w:rFonts w:eastAsiaTheme="minorHAnsi" w:cs="Arial"/>
            <w:noProof/>
            <w:kern w:val="0"/>
          </w:rPr>
          <w:t>Tabuľka 24 Ekonomické prínosy prírastkové</w:t>
        </w:r>
        <w:r>
          <w:rPr>
            <w:noProof/>
            <w:webHidden/>
          </w:rPr>
          <w:tab/>
        </w:r>
        <w:r>
          <w:rPr>
            <w:noProof/>
            <w:webHidden/>
          </w:rPr>
          <w:fldChar w:fldCharType="begin"/>
        </w:r>
        <w:r>
          <w:rPr>
            <w:noProof/>
            <w:webHidden/>
          </w:rPr>
          <w:instrText xml:space="preserve"> PAGEREF _Toc204771655 \h </w:instrText>
        </w:r>
        <w:r>
          <w:rPr>
            <w:noProof/>
            <w:webHidden/>
          </w:rPr>
        </w:r>
        <w:r>
          <w:rPr>
            <w:noProof/>
            <w:webHidden/>
          </w:rPr>
          <w:fldChar w:fldCharType="separate"/>
        </w:r>
        <w:r>
          <w:rPr>
            <w:noProof/>
            <w:webHidden/>
          </w:rPr>
          <w:t>19</w:t>
        </w:r>
        <w:r>
          <w:rPr>
            <w:noProof/>
            <w:webHidden/>
          </w:rPr>
          <w:fldChar w:fldCharType="end"/>
        </w:r>
      </w:hyperlink>
    </w:p>
    <w:p w14:paraId="5F797B04" w14:textId="51F386EF"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56" w:history="1">
        <w:r w:rsidRPr="00244135">
          <w:rPr>
            <w:rStyle w:val="Hypertextovprepojenie"/>
            <w:rFonts w:eastAsiaTheme="minorHAnsi" w:cs="Arial"/>
            <w:noProof/>
            <w:kern w:val="0"/>
          </w:rPr>
          <w:t>Tabuľka 25 Zostatková hodnota ekonomická</w:t>
        </w:r>
        <w:r>
          <w:rPr>
            <w:noProof/>
            <w:webHidden/>
          </w:rPr>
          <w:tab/>
        </w:r>
        <w:r>
          <w:rPr>
            <w:noProof/>
            <w:webHidden/>
          </w:rPr>
          <w:fldChar w:fldCharType="begin"/>
        </w:r>
        <w:r>
          <w:rPr>
            <w:noProof/>
            <w:webHidden/>
          </w:rPr>
          <w:instrText xml:space="preserve"> PAGEREF _Toc204771656 \h </w:instrText>
        </w:r>
        <w:r>
          <w:rPr>
            <w:noProof/>
            <w:webHidden/>
          </w:rPr>
        </w:r>
        <w:r>
          <w:rPr>
            <w:noProof/>
            <w:webHidden/>
          </w:rPr>
          <w:fldChar w:fldCharType="separate"/>
        </w:r>
        <w:r>
          <w:rPr>
            <w:noProof/>
            <w:webHidden/>
          </w:rPr>
          <w:t>20</w:t>
        </w:r>
        <w:r>
          <w:rPr>
            <w:noProof/>
            <w:webHidden/>
          </w:rPr>
          <w:fldChar w:fldCharType="end"/>
        </w:r>
      </w:hyperlink>
    </w:p>
    <w:p w14:paraId="52713745" w14:textId="503DEE6C" w:rsidR="00DB34CA" w:rsidRDefault="00DB34CA">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1657" w:history="1">
        <w:r w:rsidRPr="00244135">
          <w:rPr>
            <w:rStyle w:val="Hypertextovprepojenie"/>
            <w:rFonts w:eastAsiaTheme="minorHAnsi" w:cs="Arial"/>
            <w:noProof/>
            <w:kern w:val="0"/>
          </w:rPr>
          <w:t>Tabuľka 26 Vnútorné výnosové percento (ekonomické)</w:t>
        </w:r>
        <w:r>
          <w:rPr>
            <w:noProof/>
            <w:webHidden/>
          </w:rPr>
          <w:tab/>
        </w:r>
        <w:r>
          <w:rPr>
            <w:noProof/>
            <w:webHidden/>
          </w:rPr>
          <w:fldChar w:fldCharType="begin"/>
        </w:r>
        <w:r>
          <w:rPr>
            <w:noProof/>
            <w:webHidden/>
          </w:rPr>
          <w:instrText xml:space="preserve"> PAGEREF _Toc204771657 \h </w:instrText>
        </w:r>
        <w:r>
          <w:rPr>
            <w:noProof/>
            <w:webHidden/>
          </w:rPr>
        </w:r>
        <w:r>
          <w:rPr>
            <w:noProof/>
            <w:webHidden/>
          </w:rPr>
          <w:fldChar w:fldCharType="separate"/>
        </w:r>
        <w:r>
          <w:rPr>
            <w:noProof/>
            <w:webHidden/>
          </w:rPr>
          <w:t>20</w:t>
        </w:r>
        <w:r>
          <w:rPr>
            <w:noProof/>
            <w:webHidden/>
          </w:rPr>
          <w:fldChar w:fldCharType="end"/>
        </w:r>
      </w:hyperlink>
    </w:p>
    <w:p w14:paraId="5C6244B5" w14:textId="0FF725B0" w:rsidR="00DB34CA" w:rsidRDefault="00DB34CA">
      <w:pPr>
        <w:pStyle w:val="Zoznamobrzkov"/>
        <w:tabs>
          <w:tab w:val="right" w:leader="dot" w:pos="9062"/>
        </w:tabs>
        <w:rPr>
          <w:rStyle w:val="Hypertextovprepojenie"/>
          <w:noProof/>
        </w:rPr>
      </w:pPr>
      <w:hyperlink w:anchor="_Toc204771658" w:history="1">
        <w:r w:rsidRPr="00244135">
          <w:rPr>
            <w:rStyle w:val="Hypertextovprepojenie"/>
            <w:rFonts w:eastAsiaTheme="minorHAnsi" w:cs="Arial"/>
            <w:noProof/>
            <w:kern w:val="0"/>
          </w:rPr>
          <w:t>Tabuľka 27 Čistá súčasná hodnota (ekonomická)</w:t>
        </w:r>
        <w:r>
          <w:rPr>
            <w:noProof/>
            <w:webHidden/>
          </w:rPr>
          <w:tab/>
        </w:r>
        <w:r>
          <w:rPr>
            <w:noProof/>
            <w:webHidden/>
          </w:rPr>
          <w:fldChar w:fldCharType="begin"/>
        </w:r>
        <w:r>
          <w:rPr>
            <w:noProof/>
            <w:webHidden/>
          </w:rPr>
          <w:instrText xml:space="preserve"> PAGEREF _Toc204771658 \h </w:instrText>
        </w:r>
        <w:r>
          <w:rPr>
            <w:noProof/>
            <w:webHidden/>
          </w:rPr>
        </w:r>
        <w:r>
          <w:rPr>
            <w:noProof/>
            <w:webHidden/>
          </w:rPr>
          <w:fldChar w:fldCharType="separate"/>
        </w:r>
        <w:r>
          <w:rPr>
            <w:noProof/>
            <w:webHidden/>
          </w:rPr>
          <w:t>20</w:t>
        </w:r>
        <w:r>
          <w:rPr>
            <w:noProof/>
            <w:webHidden/>
          </w:rPr>
          <w:fldChar w:fldCharType="end"/>
        </w:r>
      </w:hyperlink>
    </w:p>
    <w:p w14:paraId="2C90306B" w14:textId="77777777" w:rsidR="00A94512" w:rsidRDefault="00A94512" w:rsidP="00A94512">
      <w:pPr>
        <w:rPr>
          <w:rFonts w:eastAsiaTheme="minorEastAsia"/>
        </w:rPr>
      </w:pPr>
    </w:p>
    <w:p w14:paraId="7A2C1796" w14:textId="08CE6BEE" w:rsidR="00A94512" w:rsidRPr="00A94512" w:rsidRDefault="00A94512" w:rsidP="00A94512">
      <w:pPr>
        <w:rPr>
          <w:rFonts w:eastAsiaTheme="minorEastAsia"/>
        </w:rPr>
      </w:pPr>
      <w:r>
        <w:rPr>
          <w:rFonts w:eastAsiaTheme="minorEastAsia"/>
        </w:rPr>
        <w:t>Graf 1</w:t>
      </w:r>
      <w:r w:rsidR="003D0A1B">
        <w:rPr>
          <w:rFonts w:eastAsiaTheme="minorEastAsia"/>
        </w:rPr>
        <w:t xml:space="preserve"> Prognóza počtu cestujúcich...........................................................................................8</w:t>
      </w:r>
    </w:p>
    <w:p w14:paraId="23BE9F4C" w14:textId="4FB461DB" w:rsidR="0076690E" w:rsidRPr="00A46B86" w:rsidRDefault="00096066" w:rsidP="00A46B86">
      <w:pPr>
        <w:jc w:val="both"/>
        <w:outlineLvl w:val="0"/>
        <w:rPr>
          <w:rFonts w:cs="Arial"/>
          <w:b/>
          <w:szCs w:val="22"/>
        </w:rPr>
      </w:pPr>
      <w:r>
        <w:rPr>
          <w:rFonts w:cs="Arial"/>
          <w:b/>
          <w:szCs w:val="22"/>
        </w:rPr>
        <w:fldChar w:fldCharType="end"/>
      </w:r>
    </w:p>
    <w:p w14:paraId="49F645C8" w14:textId="7F4AA876" w:rsidR="00843BD5" w:rsidRDefault="00F21327">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r>
        <w:rPr>
          <w:rFonts w:cs="Arial"/>
          <w:b/>
          <w:sz w:val="28"/>
        </w:rPr>
        <w:fldChar w:fldCharType="begin"/>
      </w:r>
      <w:r>
        <w:rPr>
          <w:rFonts w:cs="Arial"/>
          <w:b/>
          <w:sz w:val="28"/>
        </w:rPr>
        <w:instrText xml:space="preserve"> TOC \h \z \c "Obrázok" </w:instrText>
      </w:r>
      <w:r>
        <w:rPr>
          <w:rFonts w:cs="Arial"/>
          <w:b/>
          <w:sz w:val="28"/>
        </w:rPr>
        <w:fldChar w:fldCharType="separate"/>
      </w:r>
      <w:hyperlink w:anchor="_Toc204772027" w:history="1">
        <w:r w:rsidR="00843BD5" w:rsidRPr="00C06E7E">
          <w:rPr>
            <w:rStyle w:val="Hypertextovprepojenie"/>
            <w:noProof/>
          </w:rPr>
          <w:t>Obrázok 1 Mapa nočnej dopravy</w:t>
        </w:r>
        <w:r w:rsidR="00843BD5">
          <w:rPr>
            <w:noProof/>
            <w:webHidden/>
          </w:rPr>
          <w:tab/>
        </w:r>
        <w:r w:rsidR="00843BD5">
          <w:rPr>
            <w:noProof/>
            <w:webHidden/>
          </w:rPr>
          <w:fldChar w:fldCharType="begin"/>
        </w:r>
        <w:r w:rsidR="00843BD5">
          <w:rPr>
            <w:noProof/>
            <w:webHidden/>
          </w:rPr>
          <w:instrText xml:space="preserve"> PAGEREF _Toc204772027 \h </w:instrText>
        </w:r>
        <w:r w:rsidR="00843BD5">
          <w:rPr>
            <w:noProof/>
            <w:webHidden/>
          </w:rPr>
        </w:r>
        <w:r w:rsidR="00843BD5">
          <w:rPr>
            <w:noProof/>
            <w:webHidden/>
          </w:rPr>
          <w:fldChar w:fldCharType="separate"/>
        </w:r>
        <w:r w:rsidR="00843BD5">
          <w:rPr>
            <w:noProof/>
            <w:webHidden/>
          </w:rPr>
          <w:t>6</w:t>
        </w:r>
        <w:r w:rsidR="00843BD5">
          <w:rPr>
            <w:noProof/>
            <w:webHidden/>
          </w:rPr>
          <w:fldChar w:fldCharType="end"/>
        </w:r>
      </w:hyperlink>
    </w:p>
    <w:p w14:paraId="07DFE23A" w14:textId="67CCE234" w:rsidR="00843BD5" w:rsidRDefault="00843BD5">
      <w:pPr>
        <w:pStyle w:val="Zoznamobrzkov"/>
        <w:tabs>
          <w:tab w:val="right" w:leader="dot" w:pos="9062"/>
        </w:tabs>
        <w:rPr>
          <w:rFonts w:asciiTheme="minorHAnsi" w:eastAsiaTheme="minorEastAsia" w:hAnsiTheme="minorHAnsi" w:cstheme="minorBidi"/>
          <w:noProof/>
          <w:kern w:val="2"/>
          <w:sz w:val="24"/>
          <w:szCs w:val="24"/>
          <w:lang w:eastAsia="sk-SK"/>
          <w14:ligatures w14:val="standardContextual"/>
        </w:rPr>
      </w:pPr>
      <w:hyperlink w:anchor="_Toc204772028" w:history="1">
        <w:r w:rsidRPr="00C06E7E">
          <w:rPr>
            <w:rStyle w:val="Hypertextovprepojenie"/>
            <w:noProof/>
          </w:rPr>
          <w:t>Obrázok 2 Korporátna identita ZSSK</w:t>
        </w:r>
        <w:r>
          <w:rPr>
            <w:noProof/>
            <w:webHidden/>
          </w:rPr>
          <w:tab/>
        </w:r>
        <w:r>
          <w:rPr>
            <w:noProof/>
            <w:webHidden/>
          </w:rPr>
          <w:fldChar w:fldCharType="begin"/>
        </w:r>
        <w:r>
          <w:rPr>
            <w:noProof/>
            <w:webHidden/>
          </w:rPr>
          <w:instrText xml:space="preserve"> PAGEREF _Toc204772028 \h </w:instrText>
        </w:r>
        <w:r>
          <w:rPr>
            <w:noProof/>
            <w:webHidden/>
          </w:rPr>
        </w:r>
        <w:r>
          <w:rPr>
            <w:noProof/>
            <w:webHidden/>
          </w:rPr>
          <w:fldChar w:fldCharType="separate"/>
        </w:r>
        <w:r>
          <w:rPr>
            <w:noProof/>
            <w:webHidden/>
          </w:rPr>
          <w:t>12</w:t>
        </w:r>
        <w:r>
          <w:rPr>
            <w:noProof/>
            <w:webHidden/>
          </w:rPr>
          <w:fldChar w:fldCharType="end"/>
        </w:r>
      </w:hyperlink>
    </w:p>
    <w:p w14:paraId="1E3D97C3" w14:textId="32F67302" w:rsidR="003E37DA" w:rsidRDefault="00F21327" w:rsidP="00CD6714">
      <w:pPr>
        <w:jc w:val="both"/>
        <w:outlineLvl w:val="0"/>
        <w:rPr>
          <w:rFonts w:cs="Arial"/>
          <w:b/>
          <w:sz w:val="28"/>
        </w:rPr>
      </w:pPr>
      <w:r>
        <w:rPr>
          <w:rFonts w:cs="Arial"/>
          <w:b/>
          <w:sz w:val="28"/>
        </w:rPr>
        <w:fldChar w:fldCharType="end"/>
      </w:r>
    </w:p>
    <w:p w14:paraId="4A41A414" w14:textId="77777777" w:rsidR="00F965FA" w:rsidRDefault="00F965FA" w:rsidP="00CD6714">
      <w:pPr>
        <w:jc w:val="both"/>
        <w:outlineLvl w:val="0"/>
        <w:rPr>
          <w:rFonts w:cs="Arial"/>
          <w:b/>
          <w:sz w:val="28"/>
        </w:rPr>
      </w:pPr>
    </w:p>
    <w:p w14:paraId="7E4C8C08" w14:textId="77777777" w:rsidR="00A94512" w:rsidRDefault="00A94512" w:rsidP="00CD6714">
      <w:pPr>
        <w:jc w:val="both"/>
        <w:outlineLvl w:val="0"/>
        <w:rPr>
          <w:rFonts w:cs="Arial"/>
          <w:b/>
          <w:sz w:val="28"/>
        </w:rPr>
      </w:pPr>
    </w:p>
    <w:p w14:paraId="2C48A68F" w14:textId="77777777" w:rsidR="00A94512" w:rsidRDefault="00A94512" w:rsidP="00CD6714">
      <w:pPr>
        <w:jc w:val="both"/>
        <w:outlineLvl w:val="0"/>
        <w:rPr>
          <w:rFonts w:cs="Arial"/>
          <w:b/>
          <w:sz w:val="28"/>
        </w:rPr>
      </w:pPr>
    </w:p>
    <w:p w14:paraId="4DAA6499" w14:textId="77777777" w:rsidR="00A94512" w:rsidRDefault="00A94512" w:rsidP="00CD6714">
      <w:pPr>
        <w:jc w:val="both"/>
        <w:outlineLvl w:val="0"/>
        <w:rPr>
          <w:rFonts w:cs="Arial"/>
          <w:b/>
          <w:sz w:val="28"/>
        </w:rPr>
      </w:pPr>
    </w:p>
    <w:p w14:paraId="2B9E74C0" w14:textId="77777777" w:rsidR="00A94512" w:rsidRDefault="00A94512" w:rsidP="00CD6714">
      <w:pPr>
        <w:jc w:val="both"/>
        <w:outlineLvl w:val="0"/>
        <w:rPr>
          <w:rFonts w:cs="Arial"/>
          <w:b/>
          <w:sz w:val="28"/>
        </w:rPr>
      </w:pPr>
    </w:p>
    <w:p w14:paraId="6AA1EF4A" w14:textId="77777777" w:rsidR="00A94512" w:rsidRDefault="00A94512" w:rsidP="00CD6714">
      <w:pPr>
        <w:jc w:val="both"/>
        <w:outlineLvl w:val="0"/>
        <w:rPr>
          <w:rFonts w:cs="Arial"/>
          <w:b/>
          <w:sz w:val="28"/>
        </w:rPr>
      </w:pPr>
    </w:p>
    <w:p w14:paraId="1A234A16" w14:textId="77777777" w:rsidR="00A94512" w:rsidRDefault="00A94512" w:rsidP="00CD6714">
      <w:pPr>
        <w:jc w:val="both"/>
        <w:outlineLvl w:val="0"/>
        <w:rPr>
          <w:rFonts w:cs="Arial"/>
          <w:b/>
          <w:sz w:val="28"/>
        </w:rPr>
      </w:pPr>
    </w:p>
    <w:p w14:paraId="1A673B86" w14:textId="77777777" w:rsidR="00A94512" w:rsidRDefault="00A94512" w:rsidP="00CD6714">
      <w:pPr>
        <w:jc w:val="both"/>
        <w:outlineLvl w:val="0"/>
        <w:rPr>
          <w:rFonts w:cs="Arial"/>
          <w:b/>
          <w:sz w:val="28"/>
        </w:rPr>
      </w:pPr>
    </w:p>
    <w:p w14:paraId="4E8C1A0F" w14:textId="77777777" w:rsidR="00A94512" w:rsidRDefault="00A94512" w:rsidP="00CD6714">
      <w:pPr>
        <w:jc w:val="both"/>
        <w:outlineLvl w:val="0"/>
        <w:rPr>
          <w:rFonts w:cs="Arial"/>
          <w:b/>
          <w:sz w:val="28"/>
        </w:rPr>
      </w:pPr>
    </w:p>
    <w:p w14:paraId="5FCD1FAE" w14:textId="77777777" w:rsidR="00017895" w:rsidRDefault="00017895" w:rsidP="00CD6714">
      <w:pPr>
        <w:jc w:val="both"/>
        <w:outlineLvl w:val="0"/>
        <w:rPr>
          <w:rFonts w:cs="Arial"/>
          <w:b/>
          <w:sz w:val="28"/>
        </w:rPr>
      </w:pPr>
    </w:p>
    <w:p w14:paraId="086B133C" w14:textId="77777777" w:rsidR="00017895" w:rsidRDefault="00017895" w:rsidP="00CD6714">
      <w:pPr>
        <w:jc w:val="both"/>
        <w:outlineLvl w:val="0"/>
        <w:rPr>
          <w:rFonts w:cs="Arial"/>
          <w:b/>
          <w:sz w:val="28"/>
        </w:rPr>
      </w:pPr>
    </w:p>
    <w:p w14:paraId="6D09E9E6" w14:textId="00C1CCBA" w:rsidR="00CD6714" w:rsidRDefault="00CD6714" w:rsidP="00CD6714">
      <w:pPr>
        <w:jc w:val="both"/>
        <w:outlineLvl w:val="0"/>
        <w:rPr>
          <w:rFonts w:cs="Arial"/>
          <w:b/>
          <w:sz w:val="28"/>
        </w:rPr>
      </w:pPr>
      <w:bookmarkStart w:id="1" w:name="_Toc204931473"/>
      <w:r w:rsidRPr="00565525">
        <w:rPr>
          <w:rFonts w:cs="Arial"/>
          <w:b/>
          <w:sz w:val="28"/>
        </w:rPr>
        <w:t>Zoznam skratiek</w:t>
      </w:r>
      <w:bookmarkEnd w:id="1"/>
    </w:p>
    <w:p w14:paraId="52DBEAC7" w14:textId="77777777" w:rsidR="00E6026C" w:rsidRPr="00744793" w:rsidRDefault="00E6026C" w:rsidP="00CD6714">
      <w:pPr>
        <w:jc w:val="both"/>
        <w:outlineLvl w:val="0"/>
        <w:rPr>
          <w:rFonts w:cs="Arial"/>
          <w:b/>
          <w:sz w:val="28"/>
        </w:rPr>
      </w:pPr>
    </w:p>
    <w:p w14:paraId="59CAC881" w14:textId="77777777" w:rsidR="00E6026C" w:rsidRDefault="00E6026C" w:rsidP="00E77D4C">
      <w:pPr>
        <w:ind w:left="2124" w:hanging="2124"/>
        <w:jc w:val="both"/>
        <w:rPr>
          <w:rFonts w:cs="Arial"/>
          <w:sz w:val="20"/>
        </w:rPr>
      </w:pPr>
      <w:r w:rsidRPr="005454F4">
        <w:rPr>
          <w:rFonts w:cs="Arial"/>
          <w:b/>
          <w:sz w:val="20"/>
        </w:rPr>
        <w:t>CBA</w:t>
      </w:r>
      <w:r w:rsidRPr="005454F4">
        <w:rPr>
          <w:rFonts w:cs="Arial"/>
          <w:b/>
          <w:sz w:val="20"/>
        </w:rPr>
        <w:tab/>
      </w:r>
      <w:proofErr w:type="spellStart"/>
      <w:r w:rsidRPr="005454F4">
        <w:rPr>
          <w:rFonts w:cs="Arial"/>
          <w:sz w:val="20"/>
        </w:rPr>
        <w:t>Cost</w:t>
      </w:r>
      <w:proofErr w:type="spellEnd"/>
      <w:r w:rsidRPr="005454F4">
        <w:rPr>
          <w:rFonts w:cs="Arial"/>
          <w:sz w:val="20"/>
        </w:rPr>
        <w:t xml:space="preserve"> – Benefit </w:t>
      </w:r>
      <w:proofErr w:type="spellStart"/>
      <w:r w:rsidRPr="005454F4">
        <w:rPr>
          <w:rFonts w:cs="Arial"/>
          <w:sz w:val="20"/>
        </w:rPr>
        <w:t>Analysis</w:t>
      </w:r>
      <w:proofErr w:type="spellEnd"/>
      <w:r w:rsidRPr="005454F4">
        <w:rPr>
          <w:rFonts w:cs="Arial"/>
          <w:sz w:val="20"/>
        </w:rPr>
        <w:t xml:space="preserve"> – analýza nákladov a</w:t>
      </w:r>
      <w:r>
        <w:rPr>
          <w:rFonts w:cs="Arial"/>
          <w:sz w:val="20"/>
        </w:rPr>
        <w:t> </w:t>
      </w:r>
      <w:r w:rsidRPr="005454F4">
        <w:rPr>
          <w:rFonts w:cs="Arial"/>
          <w:sz w:val="20"/>
        </w:rPr>
        <w:t>prínosov</w:t>
      </w:r>
    </w:p>
    <w:p w14:paraId="537AF280" w14:textId="77777777" w:rsidR="00E6026C" w:rsidRDefault="00E6026C" w:rsidP="00E77D4C">
      <w:pPr>
        <w:ind w:left="2124" w:hanging="2124"/>
        <w:jc w:val="both"/>
        <w:rPr>
          <w:rFonts w:cs="Arial"/>
          <w:sz w:val="20"/>
        </w:rPr>
      </w:pPr>
      <w:r w:rsidRPr="005454F4">
        <w:rPr>
          <w:rFonts w:cs="Arial"/>
          <w:b/>
          <w:sz w:val="20"/>
        </w:rPr>
        <w:t>DPH</w:t>
      </w:r>
      <w:r w:rsidRPr="005454F4">
        <w:rPr>
          <w:rFonts w:cs="Arial"/>
          <w:b/>
          <w:sz w:val="20"/>
        </w:rPr>
        <w:tab/>
      </w:r>
      <w:r w:rsidRPr="005454F4">
        <w:rPr>
          <w:rFonts w:cs="Arial"/>
          <w:sz w:val="20"/>
        </w:rPr>
        <w:t>daň z pridanej hodnoty</w:t>
      </w:r>
    </w:p>
    <w:p w14:paraId="7B433BD6" w14:textId="5DA16DDA" w:rsidR="00E6026C" w:rsidRDefault="00E6026C" w:rsidP="00CD6714">
      <w:pPr>
        <w:jc w:val="both"/>
        <w:rPr>
          <w:rFonts w:cs="Arial"/>
          <w:sz w:val="20"/>
        </w:rPr>
      </w:pPr>
      <w:r w:rsidRPr="00E6026C">
        <w:rPr>
          <w:rFonts w:cs="Arial"/>
          <w:b/>
          <w:bCs/>
          <w:sz w:val="20"/>
        </w:rPr>
        <w:t>E</w:t>
      </w:r>
      <w:r w:rsidRPr="00E6026C">
        <w:rPr>
          <w:b/>
          <w:bCs/>
          <w:sz w:val="20"/>
        </w:rPr>
        <w:t>N</w:t>
      </w:r>
      <w:r>
        <w:rPr>
          <w:rFonts w:cs="Arial"/>
          <w:sz w:val="20"/>
        </w:rPr>
        <w:tab/>
      </w:r>
      <w:r>
        <w:rPr>
          <w:rFonts w:cs="Arial"/>
          <w:sz w:val="20"/>
        </w:rPr>
        <w:tab/>
      </w:r>
      <w:r>
        <w:rPr>
          <w:rFonts w:cs="Arial"/>
          <w:sz w:val="20"/>
        </w:rPr>
        <w:tab/>
      </w:r>
      <w:proofErr w:type="spellStart"/>
      <w:r>
        <w:rPr>
          <w:rFonts w:cs="Arial"/>
          <w:sz w:val="20"/>
        </w:rPr>
        <w:t>EuroNight</w:t>
      </w:r>
      <w:proofErr w:type="spellEnd"/>
    </w:p>
    <w:p w14:paraId="78B31BBA" w14:textId="77777777" w:rsidR="00E6026C" w:rsidRDefault="00E6026C" w:rsidP="00E6026C">
      <w:pPr>
        <w:jc w:val="both"/>
        <w:rPr>
          <w:rFonts w:cs="Arial"/>
          <w:sz w:val="20"/>
        </w:rPr>
      </w:pPr>
      <w:r w:rsidRPr="005454F4">
        <w:rPr>
          <w:rFonts w:cs="Arial"/>
          <w:b/>
          <w:sz w:val="20"/>
        </w:rPr>
        <w:t>ENPV</w:t>
      </w:r>
      <w:r w:rsidRPr="005454F4">
        <w:rPr>
          <w:rFonts w:cs="Arial"/>
          <w:szCs w:val="22"/>
        </w:rPr>
        <w:tab/>
      </w:r>
      <w:r w:rsidRPr="005454F4">
        <w:rPr>
          <w:rFonts w:cs="Arial"/>
          <w:szCs w:val="22"/>
        </w:rPr>
        <w:tab/>
      </w:r>
      <w:r w:rsidRPr="005454F4">
        <w:rPr>
          <w:rFonts w:cs="Arial"/>
          <w:szCs w:val="22"/>
        </w:rPr>
        <w:tab/>
      </w:r>
      <w:r w:rsidRPr="005454F4">
        <w:rPr>
          <w:rFonts w:cs="Arial"/>
          <w:sz w:val="20"/>
        </w:rPr>
        <w:t>ekonomická čistá súčasná hodnota</w:t>
      </w:r>
    </w:p>
    <w:p w14:paraId="162179A4" w14:textId="77777777" w:rsidR="00E6026C" w:rsidRPr="000B00C2" w:rsidRDefault="00E6026C" w:rsidP="00CD6714">
      <w:pPr>
        <w:jc w:val="both"/>
        <w:rPr>
          <w:rFonts w:cs="Arial"/>
          <w:b/>
          <w:bCs/>
          <w:sz w:val="20"/>
        </w:rPr>
      </w:pPr>
      <w:r w:rsidRPr="000B00C2">
        <w:rPr>
          <w:rFonts w:cs="Arial"/>
          <w:b/>
          <w:bCs/>
          <w:sz w:val="20"/>
        </w:rPr>
        <w:t>F</w:t>
      </w:r>
      <w:r>
        <w:rPr>
          <w:rFonts w:cs="Arial"/>
          <w:b/>
          <w:bCs/>
          <w:sz w:val="20"/>
        </w:rPr>
        <w:t>I</w:t>
      </w:r>
      <w:r w:rsidRPr="000B00C2">
        <w:rPr>
          <w:rFonts w:cs="Arial"/>
          <w:b/>
          <w:bCs/>
          <w:sz w:val="20"/>
        </w:rPr>
        <w:t>RR</w:t>
      </w:r>
      <w:r>
        <w:rPr>
          <w:rFonts w:cs="Arial"/>
          <w:b/>
          <w:bCs/>
          <w:sz w:val="20"/>
        </w:rPr>
        <w:tab/>
      </w:r>
      <w:r>
        <w:rPr>
          <w:rFonts w:cs="Arial"/>
          <w:b/>
          <w:bCs/>
          <w:sz w:val="20"/>
        </w:rPr>
        <w:tab/>
      </w:r>
      <w:r>
        <w:rPr>
          <w:rFonts w:cs="Arial"/>
          <w:b/>
          <w:bCs/>
          <w:sz w:val="20"/>
        </w:rPr>
        <w:tab/>
      </w:r>
      <w:r>
        <w:rPr>
          <w:rFonts w:cs="Arial"/>
          <w:kern w:val="0"/>
          <w:sz w:val="20"/>
          <w:lang w:eastAsia="sk-SK"/>
        </w:rPr>
        <w:t>f</w:t>
      </w:r>
      <w:r w:rsidRPr="000B00C2">
        <w:rPr>
          <w:rFonts w:cs="Arial"/>
          <w:kern w:val="0"/>
          <w:sz w:val="20"/>
          <w:lang w:eastAsia="sk-SK"/>
        </w:rPr>
        <w:t>inančné vnútorné výnosové percento investície</w:t>
      </w:r>
      <w:r w:rsidRPr="00345831">
        <w:rPr>
          <w:rFonts w:cs="Arial"/>
          <w:kern w:val="0"/>
          <w:sz w:val="16"/>
          <w:szCs w:val="16"/>
          <w:lang w:eastAsia="sk-SK"/>
        </w:rPr>
        <w:t xml:space="preserve">  </w:t>
      </w:r>
    </w:p>
    <w:p w14:paraId="1D444858" w14:textId="77777777" w:rsidR="00E6026C" w:rsidRDefault="00E6026C" w:rsidP="00CD6714">
      <w:pPr>
        <w:jc w:val="both"/>
        <w:rPr>
          <w:rFonts w:cs="Arial"/>
          <w:sz w:val="20"/>
        </w:rPr>
      </w:pPr>
      <w:r w:rsidRPr="005454F4">
        <w:rPr>
          <w:rFonts w:cs="Arial"/>
          <w:b/>
          <w:sz w:val="20"/>
        </w:rPr>
        <w:t>FNPV</w:t>
      </w:r>
      <w:r w:rsidRPr="005454F4">
        <w:rPr>
          <w:rFonts w:cs="Arial"/>
          <w:b/>
          <w:sz w:val="20"/>
        </w:rPr>
        <w:tab/>
      </w:r>
      <w:r w:rsidRPr="005454F4">
        <w:rPr>
          <w:rFonts w:cs="Arial"/>
          <w:szCs w:val="22"/>
        </w:rPr>
        <w:tab/>
      </w:r>
      <w:r w:rsidRPr="005454F4">
        <w:rPr>
          <w:rFonts w:cs="Arial"/>
          <w:szCs w:val="22"/>
        </w:rPr>
        <w:tab/>
      </w:r>
      <w:r w:rsidRPr="005454F4">
        <w:rPr>
          <w:rFonts w:cs="Arial"/>
          <w:sz w:val="20"/>
        </w:rPr>
        <w:t>finančná čistá súčasná hodnota</w:t>
      </w:r>
    </w:p>
    <w:p w14:paraId="5F98218C" w14:textId="77777777" w:rsidR="00E6026C" w:rsidRDefault="00E6026C" w:rsidP="00AF70EC">
      <w:pPr>
        <w:widowControl w:val="0"/>
        <w:spacing w:line="276" w:lineRule="auto"/>
        <w:ind w:left="1418" w:hanging="1418"/>
        <w:rPr>
          <w:sz w:val="20"/>
        </w:rPr>
      </w:pPr>
      <w:r w:rsidRPr="00AF70EC">
        <w:rPr>
          <w:b/>
          <w:bCs/>
          <w:sz w:val="20"/>
        </w:rPr>
        <w:t>GVD</w:t>
      </w:r>
      <w:r w:rsidRPr="00AF70EC">
        <w:rPr>
          <w:sz w:val="20"/>
        </w:rPr>
        <w:tab/>
      </w:r>
      <w:r w:rsidRPr="00AF70EC">
        <w:rPr>
          <w:sz w:val="20"/>
        </w:rPr>
        <w:tab/>
        <w:t>grafikon výkonov dopravy</w:t>
      </w:r>
    </w:p>
    <w:p w14:paraId="6A4BDFEF" w14:textId="77777777" w:rsidR="00E6026C" w:rsidRDefault="00E6026C" w:rsidP="0074567C">
      <w:pPr>
        <w:widowControl w:val="0"/>
        <w:spacing w:line="276" w:lineRule="auto"/>
        <w:ind w:left="1418" w:hanging="1418"/>
        <w:rPr>
          <w:sz w:val="20"/>
        </w:rPr>
      </w:pPr>
      <w:r w:rsidRPr="0074567C">
        <w:rPr>
          <w:b/>
          <w:bCs/>
          <w:sz w:val="20"/>
        </w:rPr>
        <w:t>IAD</w:t>
      </w:r>
      <w:r w:rsidRPr="0074567C">
        <w:rPr>
          <w:b/>
          <w:bCs/>
          <w:sz w:val="20"/>
        </w:rPr>
        <w:tab/>
      </w:r>
      <w:r>
        <w:rPr>
          <w:sz w:val="20"/>
        </w:rPr>
        <w:tab/>
      </w:r>
      <w:r w:rsidRPr="0074567C">
        <w:rPr>
          <w:sz w:val="20"/>
        </w:rPr>
        <w:t>individuálna automobilová doprava</w:t>
      </w:r>
    </w:p>
    <w:p w14:paraId="7BDAB920" w14:textId="77777777" w:rsidR="00E6026C" w:rsidRDefault="00E6026C" w:rsidP="0074567C">
      <w:pPr>
        <w:widowControl w:val="0"/>
        <w:spacing w:line="276" w:lineRule="auto"/>
        <w:ind w:left="1418" w:hanging="1418"/>
        <w:rPr>
          <w:sz w:val="20"/>
        </w:rPr>
      </w:pPr>
      <w:r>
        <w:rPr>
          <w:b/>
          <w:bCs/>
          <w:sz w:val="20"/>
        </w:rPr>
        <w:t>IT</w:t>
      </w:r>
      <w:r>
        <w:rPr>
          <w:b/>
          <w:bCs/>
          <w:sz w:val="20"/>
        </w:rPr>
        <w:tab/>
      </w:r>
      <w:r>
        <w:rPr>
          <w:b/>
          <w:bCs/>
          <w:sz w:val="20"/>
        </w:rPr>
        <w:tab/>
      </w:r>
      <w:r w:rsidRPr="00C028D6">
        <w:rPr>
          <w:sz w:val="20"/>
        </w:rPr>
        <w:t>informačné technológie</w:t>
      </w:r>
    </w:p>
    <w:p w14:paraId="10FCF0A5" w14:textId="77777777" w:rsidR="00E6026C" w:rsidRDefault="00E6026C" w:rsidP="0035039E">
      <w:pPr>
        <w:widowControl w:val="0"/>
        <w:spacing w:line="276" w:lineRule="auto"/>
        <w:ind w:left="2127" w:hanging="2127"/>
        <w:rPr>
          <w:sz w:val="20"/>
        </w:rPr>
      </w:pPr>
      <w:r w:rsidRPr="0035039E">
        <w:rPr>
          <w:b/>
          <w:bCs/>
          <w:sz w:val="20"/>
        </w:rPr>
        <w:t>R</w:t>
      </w:r>
      <w:r w:rsidRPr="0035039E">
        <w:rPr>
          <w:sz w:val="20"/>
        </w:rPr>
        <w:tab/>
        <w:t>vlak kategórie rýchlik</w:t>
      </w:r>
    </w:p>
    <w:p w14:paraId="52A8B2B2" w14:textId="77777777" w:rsidR="00E6026C" w:rsidRDefault="00E6026C" w:rsidP="00CD6714">
      <w:pPr>
        <w:tabs>
          <w:tab w:val="left" w:pos="1134"/>
        </w:tabs>
        <w:ind w:left="1134" w:hanging="1134"/>
        <w:jc w:val="both"/>
        <w:rPr>
          <w:rFonts w:cs="Arial"/>
          <w:sz w:val="20"/>
        </w:rPr>
      </w:pPr>
      <w:r w:rsidRPr="005454F4">
        <w:rPr>
          <w:rFonts w:cs="Arial"/>
          <w:b/>
          <w:sz w:val="20"/>
        </w:rPr>
        <w:t>RPMN</w:t>
      </w:r>
      <w:r w:rsidRPr="005454F4">
        <w:rPr>
          <w:rFonts w:ascii="Raleway" w:hAnsi="Raleway" w:cs="Arial"/>
          <w:sz w:val="20"/>
        </w:rPr>
        <w:tab/>
      </w:r>
      <w:r w:rsidRPr="005454F4">
        <w:rPr>
          <w:rFonts w:ascii="Raleway" w:hAnsi="Raleway" w:cs="Arial"/>
          <w:sz w:val="20"/>
        </w:rPr>
        <w:tab/>
      </w:r>
      <w:r w:rsidRPr="005454F4">
        <w:rPr>
          <w:rFonts w:ascii="Raleway" w:hAnsi="Raleway" w:cs="Arial"/>
          <w:sz w:val="20"/>
        </w:rPr>
        <w:tab/>
      </w:r>
      <w:r w:rsidRPr="005454F4">
        <w:rPr>
          <w:rFonts w:cs="Arial"/>
          <w:sz w:val="20"/>
        </w:rPr>
        <w:t>ročná percentuálna miera nákladov</w:t>
      </w:r>
    </w:p>
    <w:p w14:paraId="2CDC3ED1" w14:textId="77777777" w:rsidR="00E6026C" w:rsidRPr="005454F4" w:rsidRDefault="00E6026C" w:rsidP="00CD6714">
      <w:pPr>
        <w:rPr>
          <w:rFonts w:cs="Arial"/>
          <w:b/>
          <w:sz w:val="20"/>
        </w:rPr>
      </w:pPr>
      <w:r w:rsidRPr="005454F4">
        <w:rPr>
          <w:rFonts w:cs="Arial"/>
          <w:b/>
          <w:sz w:val="20"/>
        </w:rPr>
        <w:t>S</w:t>
      </w:r>
      <w:r>
        <w:rPr>
          <w:rFonts w:cs="Arial"/>
          <w:b/>
          <w:sz w:val="20"/>
        </w:rPr>
        <w:t>K</w:t>
      </w:r>
      <w:r w:rsidRPr="005454F4">
        <w:rPr>
          <w:rFonts w:cs="Arial"/>
          <w:b/>
          <w:sz w:val="20"/>
        </w:rPr>
        <w:tab/>
      </w:r>
      <w:r w:rsidRPr="005454F4">
        <w:rPr>
          <w:rFonts w:cs="Arial"/>
          <w:b/>
          <w:sz w:val="20"/>
        </w:rPr>
        <w:tab/>
      </w:r>
      <w:r w:rsidRPr="005454F4">
        <w:rPr>
          <w:rFonts w:cs="Arial"/>
          <w:b/>
          <w:sz w:val="20"/>
        </w:rPr>
        <w:tab/>
      </w:r>
      <w:r w:rsidRPr="005454F4">
        <w:rPr>
          <w:rFonts w:cs="Arial"/>
          <w:bCs/>
          <w:sz w:val="20"/>
        </w:rPr>
        <w:t>Slovenská republika</w:t>
      </w:r>
    </w:p>
    <w:p w14:paraId="18629DD6" w14:textId="77777777" w:rsidR="00E6026C" w:rsidRDefault="00E6026C" w:rsidP="00CD6714">
      <w:pPr>
        <w:rPr>
          <w:rFonts w:cs="Arial"/>
          <w:sz w:val="20"/>
        </w:rPr>
      </w:pPr>
      <w:r w:rsidRPr="005454F4">
        <w:rPr>
          <w:rFonts w:cs="Arial"/>
          <w:b/>
          <w:bCs/>
          <w:sz w:val="20"/>
        </w:rPr>
        <w:t>ŠU</w:t>
      </w:r>
      <w:r w:rsidRPr="005454F4">
        <w:rPr>
          <w:rFonts w:cs="Arial"/>
          <w:sz w:val="20"/>
        </w:rPr>
        <w:tab/>
      </w:r>
      <w:r w:rsidRPr="005454F4">
        <w:rPr>
          <w:rFonts w:cs="Arial"/>
          <w:sz w:val="20"/>
        </w:rPr>
        <w:tab/>
      </w:r>
      <w:r w:rsidRPr="005454F4">
        <w:rPr>
          <w:rFonts w:cs="Arial"/>
          <w:sz w:val="20"/>
        </w:rPr>
        <w:tab/>
        <w:t>štúdia uskutočniteľnosti</w:t>
      </w:r>
    </w:p>
    <w:p w14:paraId="5413B822" w14:textId="0F992303" w:rsidR="008B52AF" w:rsidRPr="008B52AF" w:rsidRDefault="008B52AF" w:rsidP="008B52AF">
      <w:pPr>
        <w:jc w:val="both"/>
        <w:outlineLvl w:val="0"/>
        <w:rPr>
          <w:sz w:val="20"/>
        </w:rPr>
      </w:pPr>
      <w:bookmarkStart w:id="2" w:name="_Toc204771559"/>
      <w:bookmarkStart w:id="3" w:name="_Toc204931474"/>
      <w:r w:rsidRPr="00792C95">
        <w:rPr>
          <w:b/>
          <w:bCs/>
          <w:sz w:val="20"/>
        </w:rPr>
        <w:t xml:space="preserve">WLAB, </w:t>
      </w:r>
      <w:proofErr w:type="spellStart"/>
      <w:r w:rsidRPr="00792C95">
        <w:rPr>
          <w:b/>
          <w:bCs/>
          <w:sz w:val="20"/>
        </w:rPr>
        <w:t>WLABm</w:t>
      </w:r>
      <w:proofErr w:type="spellEnd"/>
      <w:r>
        <w:rPr>
          <w:b/>
          <w:bCs/>
          <w:sz w:val="20"/>
        </w:rPr>
        <w:tab/>
      </w:r>
      <w:r>
        <w:rPr>
          <w:sz w:val="20"/>
        </w:rPr>
        <w:t>lôžkové vozne</w:t>
      </w:r>
      <w:bookmarkEnd w:id="2"/>
      <w:bookmarkEnd w:id="3"/>
    </w:p>
    <w:p w14:paraId="1A4DE047" w14:textId="77777777" w:rsidR="00E6026C" w:rsidRPr="005454F4" w:rsidRDefault="00E6026C" w:rsidP="00CD6714">
      <w:pPr>
        <w:jc w:val="both"/>
        <w:rPr>
          <w:rFonts w:cs="Arial"/>
          <w:sz w:val="20"/>
        </w:rPr>
      </w:pPr>
      <w:r w:rsidRPr="005454F4">
        <w:rPr>
          <w:rFonts w:cs="Arial"/>
          <w:b/>
          <w:sz w:val="20"/>
        </w:rPr>
        <w:t>ZSSK</w:t>
      </w:r>
      <w:r w:rsidRPr="005454F4">
        <w:rPr>
          <w:rFonts w:cs="Arial"/>
          <w:sz w:val="20"/>
        </w:rPr>
        <w:t xml:space="preserve"> </w:t>
      </w:r>
      <w:r w:rsidRPr="005454F4">
        <w:rPr>
          <w:rFonts w:cs="Arial"/>
          <w:sz w:val="20"/>
        </w:rPr>
        <w:tab/>
      </w:r>
      <w:r w:rsidRPr="005454F4">
        <w:rPr>
          <w:rFonts w:cs="Arial"/>
          <w:sz w:val="20"/>
        </w:rPr>
        <w:tab/>
      </w:r>
      <w:r w:rsidRPr="005454F4">
        <w:rPr>
          <w:rFonts w:cs="Arial"/>
          <w:sz w:val="20"/>
        </w:rPr>
        <w:tab/>
        <w:t xml:space="preserve">Železničná spoločnosť Slovensko, </w:t>
      </w:r>
      <w:proofErr w:type="spellStart"/>
      <w:r w:rsidRPr="005454F4">
        <w:rPr>
          <w:rFonts w:cs="Arial"/>
          <w:sz w:val="20"/>
        </w:rPr>
        <w:t>a.s</w:t>
      </w:r>
      <w:proofErr w:type="spellEnd"/>
      <w:r w:rsidRPr="005454F4">
        <w:rPr>
          <w:rFonts w:cs="Arial"/>
          <w:sz w:val="20"/>
        </w:rPr>
        <w:t>.</w:t>
      </w:r>
    </w:p>
    <w:p w14:paraId="323C7E7E" w14:textId="422B52F0" w:rsidR="00E6026C" w:rsidRPr="002C3424" w:rsidRDefault="00E6026C" w:rsidP="002C3424">
      <w:pPr>
        <w:jc w:val="both"/>
        <w:rPr>
          <w:rFonts w:cs="Arial"/>
          <w:sz w:val="20"/>
        </w:rPr>
      </w:pPr>
      <w:r w:rsidRPr="00FA03CE">
        <w:rPr>
          <w:rFonts w:cs="Arial"/>
          <w:b/>
          <w:bCs/>
          <w:sz w:val="20"/>
        </w:rPr>
        <w:t>ŽOD</w:t>
      </w:r>
      <w:r>
        <w:rPr>
          <w:rFonts w:cs="Arial"/>
          <w:sz w:val="20"/>
        </w:rPr>
        <w:tab/>
      </w:r>
      <w:r>
        <w:rPr>
          <w:rFonts w:cs="Arial"/>
          <w:sz w:val="20"/>
        </w:rPr>
        <w:tab/>
      </w:r>
      <w:r>
        <w:rPr>
          <w:rFonts w:cs="Arial"/>
          <w:sz w:val="20"/>
        </w:rPr>
        <w:tab/>
        <w:t>železničná osobná doprava</w:t>
      </w:r>
    </w:p>
    <w:p w14:paraId="55CD838F" w14:textId="150031BE" w:rsidR="00E6026C" w:rsidRDefault="00E6026C" w:rsidP="00BA4898">
      <w:pPr>
        <w:spacing w:after="160" w:line="259" w:lineRule="auto"/>
        <w:rPr>
          <w:rFonts w:cs="Arial"/>
          <w:sz w:val="20"/>
        </w:rPr>
      </w:pPr>
      <w:r>
        <w:rPr>
          <w:rFonts w:cs="Arial"/>
          <w:sz w:val="20"/>
        </w:rPr>
        <w:br w:type="page"/>
      </w:r>
    </w:p>
    <w:p w14:paraId="70EAE19B" w14:textId="5D03BCDF" w:rsidR="00547D3D" w:rsidRPr="00744793" w:rsidRDefault="005948C5" w:rsidP="00C74E3F">
      <w:pPr>
        <w:pStyle w:val="Nadpis1"/>
        <w:numPr>
          <w:ilvl w:val="0"/>
          <w:numId w:val="1"/>
        </w:numPr>
        <w:rPr>
          <w:rStyle w:val="Vrazn"/>
          <w:rFonts w:ascii="Arial" w:hAnsi="Arial" w:cs="Arial"/>
          <w:b/>
          <w:color w:val="auto"/>
        </w:rPr>
      </w:pPr>
      <w:bookmarkStart w:id="4" w:name="_Toc204931475"/>
      <w:r>
        <w:rPr>
          <w:rStyle w:val="Vrazn"/>
          <w:rFonts w:ascii="Arial" w:hAnsi="Arial" w:cs="Arial"/>
          <w:b/>
          <w:color w:val="auto"/>
        </w:rPr>
        <w:lastRenderedPageBreak/>
        <w:t>Hodnotenie investície</w:t>
      </w:r>
      <w:bookmarkEnd w:id="4"/>
    </w:p>
    <w:p w14:paraId="6D3B0071" w14:textId="53A980CE" w:rsidR="00DC0722" w:rsidRPr="00744793" w:rsidRDefault="005948C5" w:rsidP="00C74E3F">
      <w:pPr>
        <w:pStyle w:val="Nadpis2"/>
        <w:numPr>
          <w:ilvl w:val="1"/>
          <w:numId w:val="1"/>
        </w:numPr>
        <w:rPr>
          <w:rStyle w:val="Vrazn"/>
          <w:rFonts w:ascii="Arial" w:hAnsi="Arial" w:cs="Arial"/>
          <w:b/>
          <w:color w:val="auto"/>
        </w:rPr>
      </w:pPr>
      <w:bookmarkStart w:id="5" w:name="_Toc204931476"/>
      <w:r>
        <w:rPr>
          <w:rStyle w:val="Vrazn"/>
          <w:rFonts w:ascii="Arial" w:hAnsi="Arial" w:cs="Arial"/>
          <w:b/>
          <w:color w:val="auto"/>
        </w:rPr>
        <w:t>Popis súčasnej situácie a ciele projektu</w:t>
      </w:r>
      <w:bookmarkEnd w:id="5"/>
    </w:p>
    <w:p w14:paraId="3F351FD7" w14:textId="77777777" w:rsidR="00AB10AC" w:rsidRPr="00744793" w:rsidRDefault="00AB10AC" w:rsidP="00AB10AC">
      <w:pPr>
        <w:pStyle w:val="Odsekzoznamu"/>
        <w:ind w:left="1065"/>
        <w:rPr>
          <w:rFonts w:cs="Arial"/>
        </w:rPr>
      </w:pPr>
    </w:p>
    <w:p w14:paraId="0540C9D1" w14:textId="77777777" w:rsidR="00E83775" w:rsidRDefault="00E83775" w:rsidP="00DD04EF">
      <w:pPr>
        <w:jc w:val="both"/>
        <w:rPr>
          <w:rFonts w:cs="Arial"/>
          <w:bCs/>
          <w:szCs w:val="22"/>
        </w:rPr>
      </w:pPr>
    </w:p>
    <w:p w14:paraId="17315F4D" w14:textId="45D3D7EA" w:rsidR="00C972E4" w:rsidRPr="00C972E4" w:rsidRDefault="00C972E4" w:rsidP="00245B7B">
      <w:pPr>
        <w:jc w:val="both"/>
        <w:rPr>
          <w:rFonts w:cs="Arial"/>
        </w:rPr>
      </w:pPr>
      <w:r w:rsidRPr="00C972E4">
        <w:rPr>
          <w:rFonts w:cs="Arial"/>
        </w:rPr>
        <w:t xml:space="preserve">Železničná spoločnosť Slovensko, </w:t>
      </w:r>
      <w:proofErr w:type="spellStart"/>
      <w:r w:rsidRPr="00C972E4">
        <w:rPr>
          <w:rFonts w:cs="Arial"/>
        </w:rPr>
        <w:t>a.s</w:t>
      </w:r>
      <w:proofErr w:type="spellEnd"/>
      <w:r w:rsidRPr="00C972E4">
        <w:rPr>
          <w:rFonts w:cs="Arial"/>
        </w:rPr>
        <w:t xml:space="preserve">. stojí pred strategickým rozhodnutím týkajúcim sa spôsobu zabezpečenia moderných, bezpečných a komfortných lôžkových vozňov. Vzhľadom na pretrvávajúci záujem cestujúcej verejnosti o nočné spojenia a v súčasnosti nevyhovujúci technický stav väčšiny existujúcich lôžkových vozňov vo vlastníctve spoločnosti, je nevyhnutné pristúpiť k ich systematickej obnove. Zároveň je potrebné reflektovať aj na požiadavky vyplývajúce z medzinárodnej spolupráce, najmä v oblasti zabezpečenia </w:t>
      </w:r>
      <w:proofErr w:type="spellStart"/>
      <w:r w:rsidRPr="00C972E4">
        <w:rPr>
          <w:rFonts w:cs="Arial"/>
        </w:rPr>
        <w:t>vyrovnávky</w:t>
      </w:r>
      <w:proofErr w:type="spellEnd"/>
      <w:r w:rsidRPr="00C972E4">
        <w:rPr>
          <w:rFonts w:cs="Arial"/>
        </w:rPr>
        <w:t xml:space="preserve"> osobných vozňov v rámci cezhraničnej prepravy. Táto štúdia bola vypracovaná s cieľom identifikovať optimálny spôsob zabezpečenia vozidlového parku, ktorý by zohľadňoval maximálny komfort a bezpečnosť cestujúcich pri súčasnom dôraze na efektívne a hospodárne využívanie verejných zdrojov.</w:t>
      </w:r>
    </w:p>
    <w:p w14:paraId="4EB20394" w14:textId="77777777" w:rsidR="00245B7B" w:rsidRPr="00296FCD" w:rsidRDefault="00245B7B" w:rsidP="00245B7B">
      <w:pPr>
        <w:jc w:val="both"/>
        <w:rPr>
          <w:rFonts w:cs="Arial"/>
        </w:rPr>
      </w:pPr>
    </w:p>
    <w:p w14:paraId="49DEC96D" w14:textId="69F578B6" w:rsidR="00C93A5A" w:rsidRPr="00C93A5A" w:rsidRDefault="00C93A5A" w:rsidP="00245B7B">
      <w:pPr>
        <w:jc w:val="both"/>
        <w:rPr>
          <w:rFonts w:cs="Arial"/>
        </w:rPr>
      </w:pPr>
      <w:r w:rsidRPr="00C93A5A">
        <w:rPr>
          <w:rFonts w:cs="Arial"/>
        </w:rPr>
        <w:t>V rámci diaľkovej dopravy zohráva osobná železničná doprava významnú úlohu, pričom nočné spojenia predstavujú jej špecifický a strategicky dôležitý segment. Významná časť cestujúcich využívajúcich nočné vlaky preferuje prepravu v ubytovacích vozňoch, ktoré poskytujú vyšší komfort a možnosť efektívneho využitia času počas presunu. V posledných rokoch možno v celej Európe pozorovať renesanciu nočnej železničnej dopravy, ktorá sa opätovne stáva atraktívnou alternatívou k leteckej a cestnej doprave. Tento trend je podporovaný nielen rastúcim záujmom verejnosti, ale aj environmentálnymi aspektmi – nočné vlaky významne prispievajú k znižovaniu emisií skleníkových plynov a k napĺňaniu cieľov udržateľnej mobility.</w:t>
      </w:r>
    </w:p>
    <w:p w14:paraId="340E7215" w14:textId="77777777" w:rsidR="003C3DCF" w:rsidRDefault="003C3DCF" w:rsidP="00E83775"/>
    <w:p w14:paraId="3E340334" w14:textId="6C90DCF4" w:rsidR="003C3DCF" w:rsidRPr="00F729E7" w:rsidRDefault="007A1B22" w:rsidP="007A1B22">
      <w:pPr>
        <w:pStyle w:val="Popis"/>
        <w:rPr>
          <w:rFonts w:ascii="Raleway" w:hAnsi="Raleway"/>
          <w:i w:val="0"/>
          <w:iCs w:val="0"/>
          <w:color w:val="000000" w:themeColor="text1"/>
        </w:rPr>
      </w:pPr>
      <w:bookmarkStart w:id="6" w:name="_Toc204771632"/>
      <w:r>
        <w:t xml:space="preserve">Tabuľka </w:t>
      </w:r>
      <w:fldSimple w:instr=" SEQ Tabuľka \* ARABIC ">
        <w:r w:rsidR="006341B9">
          <w:rPr>
            <w:noProof/>
          </w:rPr>
          <w:t>1</w:t>
        </w:r>
      </w:fldSimple>
      <w:r>
        <w:t xml:space="preserve"> Prehľad súčasného radenia </w:t>
      </w:r>
      <w:r w:rsidR="00E6271C">
        <w:t>lôžkových</w:t>
      </w:r>
      <w:r>
        <w:t xml:space="preserve"> vozňov</w:t>
      </w:r>
      <w:bookmarkEnd w:id="6"/>
    </w:p>
    <w:tbl>
      <w:tblPr>
        <w:tblW w:w="4780" w:type="dxa"/>
        <w:tblCellMar>
          <w:left w:w="70" w:type="dxa"/>
          <w:right w:w="70" w:type="dxa"/>
        </w:tblCellMar>
        <w:tblLook w:val="04A0" w:firstRow="1" w:lastRow="0" w:firstColumn="1" w:lastColumn="0" w:noHBand="0" w:noVBand="1"/>
      </w:tblPr>
      <w:tblGrid>
        <w:gridCol w:w="2060"/>
        <w:gridCol w:w="1360"/>
        <w:gridCol w:w="1360"/>
      </w:tblGrid>
      <w:tr w:rsidR="00D67289" w:rsidRPr="00D67289" w14:paraId="33ECAA74" w14:textId="77777777" w:rsidTr="00D67289">
        <w:trPr>
          <w:trHeight w:val="300"/>
        </w:trPr>
        <w:tc>
          <w:tcPr>
            <w:tcW w:w="2060" w:type="dxa"/>
            <w:tcBorders>
              <w:top w:val="single" w:sz="8" w:space="0" w:color="auto"/>
              <w:left w:val="single" w:sz="8" w:space="0" w:color="auto"/>
              <w:bottom w:val="nil"/>
              <w:right w:val="single" w:sz="8" w:space="0" w:color="auto"/>
            </w:tcBorders>
            <w:shd w:val="clear" w:color="000000" w:fill="A6C9EC"/>
            <w:vAlign w:val="center"/>
            <w:hideMark/>
          </w:tcPr>
          <w:p w14:paraId="3D7EE030" w14:textId="332A95F5" w:rsidR="00D67289" w:rsidRPr="00D67289" w:rsidRDefault="00A763FB" w:rsidP="00D67289">
            <w:pPr>
              <w:jc w:val="both"/>
              <w:rPr>
                <w:rFonts w:cs="Arial"/>
                <w:b/>
                <w:bCs/>
                <w:color w:val="000000"/>
                <w:kern w:val="0"/>
                <w:sz w:val="18"/>
                <w:szCs w:val="18"/>
                <w:lang w:eastAsia="sk-SK"/>
              </w:rPr>
            </w:pPr>
            <w:r>
              <w:rPr>
                <w:rFonts w:cs="Arial"/>
                <w:b/>
                <w:bCs/>
                <w:color w:val="000000"/>
                <w:kern w:val="0"/>
                <w:sz w:val="18"/>
                <w:szCs w:val="18"/>
                <w:lang w:eastAsia="sk-SK"/>
              </w:rPr>
              <w:t>l</w:t>
            </w:r>
            <w:r w:rsidR="00622071">
              <w:rPr>
                <w:rFonts w:cs="Arial"/>
                <w:b/>
                <w:bCs/>
                <w:color w:val="000000"/>
                <w:kern w:val="0"/>
                <w:sz w:val="18"/>
                <w:szCs w:val="18"/>
                <w:lang w:eastAsia="sk-SK"/>
              </w:rPr>
              <w:t>inka</w:t>
            </w:r>
          </w:p>
        </w:tc>
        <w:tc>
          <w:tcPr>
            <w:tcW w:w="1360" w:type="dxa"/>
            <w:tcBorders>
              <w:top w:val="single" w:sz="8" w:space="0" w:color="auto"/>
              <w:left w:val="nil"/>
              <w:bottom w:val="nil"/>
              <w:right w:val="single" w:sz="8" w:space="0" w:color="auto"/>
            </w:tcBorders>
            <w:shd w:val="clear" w:color="000000" w:fill="A6C9EC"/>
            <w:vAlign w:val="center"/>
            <w:hideMark/>
          </w:tcPr>
          <w:p w14:paraId="476B723F" w14:textId="1A89507C" w:rsidR="00D67289" w:rsidRPr="00D67289" w:rsidRDefault="00A763FB" w:rsidP="00D67289">
            <w:pPr>
              <w:jc w:val="center"/>
              <w:rPr>
                <w:rFonts w:cs="Arial"/>
                <w:b/>
                <w:bCs/>
                <w:color w:val="000000"/>
                <w:kern w:val="0"/>
                <w:sz w:val="18"/>
                <w:szCs w:val="18"/>
                <w:lang w:eastAsia="sk-SK"/>
              </w:rPr>
            </w:pPr>
            <w:r>
              <w:rPr>
                <w:rFonts w:cs="Arial"/>
                <w:b/>
                <w:bCs/>
                <w:color w:val="000000"/>
                <w:kern w:val="0"/>
                <w:sz w:val="18"/>
                <w:szCs w:val="18"/>
                <w:lang w:eastAsia="sk-SK"/>
              </w:rPr>
              <w:t>p</w:t>
            </w:r>
            <w:r w:rsidR="00D67289" w:rsidRPr="00D67289">
              <w:rPr>
                <w:rFonts w:cs="Arial"/>
                <w:b/>
                <w:bCs/>
                <w:color w:val="000000"/>
                <w:kern w:val="0"/>
                <w:sz w:val="18"/>
                <w:szCs w:val="18"/>
                <w:lang w:eastAsia="sk-SK"/>
              </w:rPr>
              <w:t xml:space="preserve">očet </w:t>
            </w:r>
            <w:proofErr w:type="spellStart"/>
            <w:r w:rsidR="00D67289" w:rsidRPr="00D67289">
              <w:rPr>
                <w:rFonts w:cs="Arial"/>
                <w:b/>
                <w:bCs/>
                <w:color w:val="000000"/>
                <w:kern w:val="0"/>
                <w:sz w:val="18"/>
                <w:szCs w:val="18"/>
                <w:lang w:eastAsia="sk-SK"/>
              </w:rPr>
              <w:t>klim</w:t>
            </w:r>
            <w:proofErr w:type="spellEnd"/>
            <w:r w:rsidR="00D67289" w:rsidRPr="00D67289">
              <w:rPr>
                <w:rFonts w:cs="Arial"/>
                <w:b/>
                <w:bCs/>
                <w:color w:val="000000"/>
                <w:kern w:val="0"/>
                <w:sz w:val="18"/>
                <w:szCs w:val="18"/>
                <w:lang w:eastAsia="sk-SK"/>
              </w:rPr>
              <w:t>.</w:t>
            </w:r>
          </w:p>
        </w:tc>
        <w:tc>
          <w:tcPr>
            <w:tcW w:w="1360" w:type="dxa"/>
            <w:tcBorders>
              <w:top w:val="single" w:sz="8" w:space="0" w:color="auto"/>
              <w:left w:val="nil"/>
              <w:bottom w:val="nil"/>
              <w:right w:val="single" w:sz="8" w:space="0" w:color="auto"/>
            </w:tcBorders>
            <w:shd w:val="clear" w:color="000000" w:fill="A6C9EC"/>
            <w:vAlign w:val="center"/>
            <w:hideMark/>
          </w:tcPr>
          <w:p w14:paraId="000AA871" w14:textId="03B41453" w:rsidR="00D67289" w:rsidRPr="00D67289" w:rsidRDefault="00A763FB" w:rsidP="00D67289">
            <w:pPr>
              <w:jc w:val="center"/>
              <w:rPr>
                <w:rFonts w:cs="Arial"/>
                <w:b/>
                <w:bCs/>
                <w:color w:val="000000"/>
                <w:kern w:val="0"/>
                <w:sz w:val="18"/>
                <w:szCs w:val="18"/>
                <w:lang w:eastAsia="sk-SK"/>
              </w:rPr>
            </w:pPr>
            <w:r>
              <w:rPr>
                <w:rFonts w:cs="Arial"/>
                <w:b/>
                <w:bCs/>
                <w:color w:val="000000"/>
                <w:kern w:val="0"/>
                <w:sz w:val="18"/>
                <w:szCs w:val="18"/>
                <w:lang w:eastAsia="sk-SK"/>
              </w:rPr>
              <w:t>p</w:t>
            </w:r>
            <w:r w:rsidR="00D67289" w:rsidRPr="00D67289">
              <w:rPr>
                <w:rFonts w:cs="Arial"/>
                <w:b/>
                <w:bCs/>
                <w:color w:val="000000"/>
                <w:kern w:val="0"/>
                <w:sz w:val="18"/>
                <w:szCs w:val="18"/>
                <w:lang w:eastAsia="sk-SK"/>
              </w:rPr>
              <w:t xml:space="preserve">očet </w:t>
            </w:r>
            <w:proofErr w:type="spellStart"/>
            <w:r w:rsidR="00D67289" w:rsidRPr="00D67289">
              <w:rPr>
                <w:rFonts w:cs="Arial"/>
                <w:b/>
                <w:bCs/>
                <w:color w:val="000000"/>
                <w:kern w:val="0"/>
                <w:sz w:val="18"/>
                <w:szCs w:val="18"/>
                <w:lang w:eastAsia="sk-SK"/>
              </w:rPr>
              <w:t>neklim</w:t>
            </w:r>
            <w:proofErr w:type="spellEnd"/>
            <w:r w:rsidR="00D67289" w:rsidRPr="00D67289">
              <w:rPr>
                <w:rFonts w:cs="Arial"/>
                <w:b/>
                <w:bCs/>
                <w:color w:val="000000"/>
                <w:kern w:val="0"/>
                <w:sz w:val="18"/>
                <w:szCs w:val="18"/>
                <w:lang w:eastAsia="sk-SK"/>
              </w:rPr>
              <w:t>.</w:t>
            </w:r>
          </w:p>
        </w:tc>
      </w:tr>
      <w:tr w:rsidR="00D67289" w:rsidRPr="00D67289" w14:paraId="58F648A5" w14:textId="77777777" w:rsidTr="00D67289">
        <w:trPr>
          <w:trHeight w:val="300"/>
        </w:trPr>
        <w:tc>
          <w:tcPr>
            <w:tcW w:w="20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953EED9" w14:textId="77777777" w:rsidR="00D67289" w:rsidRPr="00D67289" w:rsidRDefault="00D67289" w:rsidP="00D67289">
            <w:pPr>
              <w:rPr>
                <w:rFonts w:cs="Arial"/>
                <w:color w:val="000000"/>
                <w:kern w:val="0"/>
                <w:sz w:val="18"/>
                <w:szCs w:val="18"/>
                <w:lang w:eastAsia="sk-SK"/>
              </w:rPr>
            </w:pPr>
            <w:r w:rsidRPr="00D67289">
              <w:rPr>
                <w:rFonts w:cs="Arial"/>
                <w:color w:val="000000"/>
                <w:kern w:val="0"/>
                <w:sz w:val="18"/>
                <w:szCs w:val="18"/>
                <w:lang w:eastAsia="sk-SK"/>
              </w:rPr>
              <w:t>Humenné - Praha</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14:paraId="43FEBF9E" w14:textId="77777777" w:rsidR="00D67289" w:rsidRPr="00D67289" w:rsidRDefault="00D67289" w:rsidP="00D67289">
            <w:pPr>
              <w:jc w:val="center"/>
              <w:rPr>
                <w:rFonts w:ascii="Aptos" w:hAnsi="Aptos"/>
                <w:color w:val="000000"/>
                <w:kern w:val="0"/>
                <w:szCs w:val="22"/>
                <w:lang w:eastAsia="sk-SK"/>
              </w:rPr>
            </w:pPr>
            <w:r w:rsidRPr="00D67289">
              <w:rPr>
                <w:rFonts w:ascii="Aptos" w:hAnsi="Aptos"/>
                <w:color w:val="000000"/>
                <w:kern w:val="0"/>
                <w:szCs w:val="22"/>
                <w:lang w:eastAsia="sk-SK"/>
              </w:rPr>
              <w:t>2</w:t>
            </w:r>
          </w:p>
        </w:tc>
        <w:tc>
          <w:tcPr>
            <w:tcW w:w="1360" w:type="dxa"/>
            <w:tcBorders>
              <w:top w:val="single" w:sz="8" w:space="0" w:color="auto"/>
              <w:left w:val="nil"/>
              <w:bottom w:val="single" w:sz="8" w:space="0" w:color="auto"/>
              <w:right w:val="single" w:sz="8" w:space="0" w:color="auto"/>
            </w:tcBorders>
            <w:vAlign w:val="center"/>
            <w:hideMark/>
          </w:tcPr>
          <w:p w14:paraId="1F09E080" w14:textId="77777777" w:rsidR="00D67289" w:rsidRPr="00D67289" w:rsidRDefault="00D67289" w:rsidP="00D67289">
            <w:pPr>
              <w:jc w:val="center"/>
              <w:rPr>
                <w:rFonts w:ascii="Aptos" w:hAnsi="Aptos"/>
                <w:color w:val="000000"/>
                <w:kern w:val="0"/>
                <w:szCs w:val="22"/>
                <w:lang w:eastAsia="sk-SK"/>
              </w:rPr>
            </w:pPr>
            <w:r w:rsidRPr="00D67289">
              <w:rPr>
                <w:rFonts w:ascii="Aptos" w:hAnsi="Aptos"/>
                <w:color w:val="000000"/>
                <w:kern w:val="0"/>
                <w:szCs w:val="22"/>
                <w:lang w:eastAsia="sk-SK"/>
              </w:rPr>
              <w:t>0</w:t>
            </w:r>
          </w:p>
        </w:tc>
      </w:tr>
      <w:tr w:rsidR="00D67289" w:rsidRPr="00D67289" w14:paraId="501C6175" w14:textId="77777777" w:rsidTr="00D67289">
        <w:trPr>
          <w:trHeight w:val="300"/>
        </w:trPr>
        <w:tc>
          <w:tcPr>
            <w:tcW w:w="2060" w:type="dxa"/>
            <w:tcBorders>
              <w:top w:val="nil"/>
              <w:left w:val="single" w:sz="8" w:space="0" w:color="auto"/>
              <w:bottom w:val="single" w:sz="8" w:space="0" w:color="auto"/>
              <w:right w:val="single" w:sz="8" w:space="0" w:color="auto"/>
            </w:tcBorders>
            <w:shd w:val="clear" w:color="000000" w:fill="FFFFFF"/>
            <w:vAlign w:val="center"/>
            <w:hideMark/>
          </w:tcPr>
          <w:p w14:paraId="7B4DB9FB" w14:textId="77777777" w:rsidR="00D67289" w:rsidRPr="00D67289" w:rsidRDefault="00D67289" w:rsidP="00D67289">
            <w:pPr>
              <w:rPr>
                <w:rFonts w:cs="Arial"/>
                <w:color w:val="000000"/>
                <w:kern w:val="0"/>
                <w:sz w:val="18"/>
                <w:szCs w:val="18"/>
                <w:lang w:eastAsia="sk-SK"/>
              </w:rPr>
            </w:pPr>
            <w:r w:rsidRPr="00D67289">
              <w:rPr>
                <w:rFonts w:cs="Arial"/>
                <w:color w:val="000000"/>
                <w:kern w:val="0"/>
                <w:sz w:val="18"/>
                <w:szCs w:val="18"/>
                <w:lang w:eastAsia="sk-SK"/>
              </w:rPr>
              <w:t>Humenné - Bratislava</w:t>
            </w:r>
          </w:p>
        </w:tc>
        <w:tc>
          <w:tcPr>
            <w:tcW w:w="1360" w:type="dxa"/>
            <w:tcBorders>
              <w:top w:val="nil"/>
              <w:left w:val="nil"/>
              <w:bottom w:val="single" w:sz="8" w:space="0" w:color="auto"/>
              <w:right w:val="single" w:sz="8" w:space="0" w:color="auto"/>
            </w:tcBorders>
            <w:shd w:val="clear" w:color="000000" w:fill="FFFFFF"/>
            <w:vAlign w:val="center"/>
            <w:hideMark/>
          </w:tcPr>
          <w:p w14:paraId="6FE4BC6E" w14:textId="77777777" w:rsidR="00D67289" w:rsidRPr="00D67289" w:rsidRDefault="00D67289" w:rsidP="00D67289">
            <w:pPr>
              <w:jc w:val="center"/>
              <w:rPr>
                <w:rFonts w:ascii="Aptos" w:hAnsi="Aptos"/>
                <w:color w:val="000000"/>
                <w:kern w:val="0"/>
                <w:szCs w:val="22"/>
                <w:lang w:eastAsia="sk-SK"/>
              </w:rPr>
            </w:pPr>
            <w:r w:rsidRPr="00D67289">
              <w:rPr>
                <w:rFonts w:ascii="Aptos" w:hAnsi="Aptos"/>
                <w:color w:val="000000"/>
                <w:kern w:val="0"/>
                <w:szCs w:val="22"/>
                <w:lang w:eastAsia="sk-SK"/>
              </w:rPr>
              <w:t>5</w:t>
            </w:r>
          </w:p>
        </w:tc>
        <w:tc>
          <w:tcPr>
            <w:tcW w:w="1360" w:type="dxa"/>
            <w:tcBorders>
              <w:top w:val="nil"/>
              <w:left w:val="nil"/>
              <w:bottom w:val="single" w:sz="8" w:space="0" w:color="auto"/>
              <w:right w:val="single" w:sz="8" w:space="0" w:color="auto"/>
            </w:tcBorders>
            <w:vAlign w:val="center"/>
            <w:hideMark/>
          </w:tcPr>
          <w:p w14:paraId="351DB7AE" w14:textId="77777777" w:rsidR="00D67289" w:rsidRPr="00D67289" w:rsidRDefault="00D67289" w:rsidP="00D67289">
            <w:pPr>
              <w:jc w:val="center"/>
              <w:rPr>
                <w:rFonts w:ascii="Aptos" w:hAnsi="Aptos"/>
                <w:color w:val="000000"/>
                <w:kern w:val="0"/>
                <w:szCs w:val="22"/>
                <w:lang w:eastAsia="sk-SK"/>
              </w:rPr>
            </w:pPr>
            <w:r w:rsidRPr="00D67289">
              <w:rPr>
                <w:rFonts w:ascii="Aptos" w:hAnsi="Aptos"/>
                <w:color w:val="000000"/>
                <w:kern w:val="0"/>
                <w:szCs w:val="22"/>
                <w:lang w:eastAsia="sk-SK"/>
              </w:rPr>
              <w:t>6</w:t>
            </w:r>
          </w:p>
        </w:tc>
      </w:tr>
      <w:tr w:rsidR="00D67289" w:rsidRPr="00D67289" w14:paraId="6E3B53B5" w14:textId="77777777" w:rsidTr="00D67289">
        <w:trPr>
          <w:trHeight w:val="300"/>
        </w:trPr>
        <w:tc>
          <w:tcPr>
            <w:tcW w:w="2060" w:type="dxa"/>
            <w:tcBorders>
              <w:top w:val="nil"/>
              <w:left w:val="single" w:sz="8" w:space="0" w:color="auto"/>
              <w:bottom w:val="single" w:sz="8" w:space="0" w:color="auto"/>
              <w:right w:val="single" w:sz="8" w:space="0" w:color="auto"/>
            </w:tcBorders>
            <w:shd w:val="clear" w:color="000000" w:fill="FFFFFF"/>
            <w:vAlign w:val="center"/>
            <w:hideMark/>
          </w:tcPr>
          <w:p w14:paraId="6BD397C6" w14:textId="77777777" w:rsidR="00D67289" w:rsidRPr="00D67289" w:rsidRDefault="00D67289" w:rsidP="00D67289">
            <w:pPr>
              <w:rPr>
                <w:rFonts w:cs="Arial"/>
                <w:color w:val="000000"/>
                <w:kern w:val="0"/>
                <w:sz w:val="18"/>
                <w:szCs w:val="18"/>
                <w:lang w:eastAsia="sk-SK"/>
              </w:rPr>
            </w:pPr>
            <w:r w:rsidRPr="00D67289">
              <w:rPr>
                <w:rFonts w:cs="Arial"/>
                <w:color w:val="000000"/>
                <w:kern w:val="0"/>
                <w:sz w:val="18"/>
                <w:szCs w:val="18"/>
                <w:lang w:eastAsia="sk-SK"/>
              </w:rPr>
              <w:t xml:space="preserve">Bratislava - </w:t>
            </w:r>
            <w:proofErr w:type="spellStart"/>
            <w:r w:rsidRPr="00D67289">
              <w:rPr>
                <w:rFonts w:cs="Arial"/>
                <w:color w:val="000000"/>
                <w:kern w:val="0"/>
                <w:sz w:val="18"/>
                <w:szCs w:val="18"/>
                <w:lang w:eastAsia="sk-SK"/>
              </w:rPr>
              <w:t>Split</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2F7271B4" w14:textId="77777777" w:rsidR="00D67289" w:rsidRPr="00D67289" w:rsidRDefault="00D67289" w:rsidP="00D67289">
            <w:pPr>
              <w:jc w:val="center"/>
              <w:rPr>
                <w:rFonts w:ascii="Aptos" w:hAnsi="Aptos"/>
                <w:color w:val="000000"/>
                <w:kern w:val="0"/>
                <w:szCs w:val="22"/>
                <w:lang w:eastAsia="sk-SK"/>
              </w:rPr>
            </w:pPr>
            <w:r w:rsidRPr="00D67289">
              <w:rPr>
                <w:rFonts w:ascii="Aptos" w:hAnsi="Aptos"/>
                <w:color w:val="000000"/>
                <w:kern w:val="0"/>
                <w:szCs w:val="22"/>
                <w:lang w:eastAsia="sk-SK"/>
              </w:rPr>
              <w:t>3</w:t>
            </w:r>
          </w:p>
        </w:tc>
        <w:tc>
          <w:tcPr>
            <w:tcW w:w="1360" w:type="dxa"/>
            <w:tcBorders>
              <w:top w:val="nil"/>
              <w:left w:val="nil"/>
              <w:bottom w:val="single" w:sz="8" w:space="0" w:color="auto"/>
              <w:right w:val="single" w:sz="8" w:space="0" w:color="auto"/>
            </w:tcBorders>
            <w:vAlign w:val="center"/>
            <w:hideMark/>
          </w:tcPr>
          <w:p w14:paraId="5480DA16" w14:textId="77777777" w:rsidR="00D67289" w:rsidRPr="00D67289" w:rsidRDefault="00D67289" w:rsidP="00D67289">
            <w:pPr>
              <w:jc w:val="center"/>
              <w:rPr>
                <w:rFonts w:ascii="Aptos" w:hAnsi="Aptos"/>
                <w:color w:val="000000"/>
                <w:kern w:val="0"/>
                <w:szCs w:val="22"/>
                <w:lang w:eastAsia="sk-SK"/>
              </w:rPr>
            </w:pPr>
            <w:r w:rsidRPr="00D67289">
              <w:rPr>
                <w:rFonts w:ascii="Aptos" w:hAnsi="Aptos"/>
                <w:color w:val="000000"/>
                <w:kern w:val="0"/>
                <w:szCs w:val="22"/>
                <w:lang w:eastAsia="sk-SK"/>
              </w:rPr>
              <w:t>0</w:t>
            </w:r>
          </w:p>
        </w:tc>
      </w:tr>
      <w:tr w:rsidR="00D67289" w:rsidRPr="00D67289" w14:paraId="5DF8BB0F" w14:textId="77777777" w:rsidTr="00D67289">
        <w:trPr>
          <w:trHeight w:val="300"/>
        </w:trPr>
        <w:tc>
          <w:tcPr>
            <w:tcW w:w="2060" w:type="dxa"/>
            <w:tcBorders>
              <w:top w:val="nil"/>
              <w:left w:val="single" w:sz="8" w:space="0" w:color="auto"/>
              <w:bottom w:val="single" w:sz="8" w:space="0" w:color="auto"/>
              <w:right w:val="single" w:sz="8" w:space="0" w:color="auto"/>
            </w:tcBorders>
            <w:shd w:val="clear" w:color="000000" w:fill="FFFFFF"/>
            <w:vAlign w:val="center"/>
            <w:hideMark/>
          </w:tcPr>
          <w:p w14:paraId="75073F29" w14:textId="77777777" w:rsidR="00D67289" w:rsidRPr="00D67289" w:rsidRDefault="00D67289" w:rsidP="00D67289">
            <w:pPr>
              <w:rPr>
                <w:rFonts w:cs="Arial"/>
                <w:color w:val="000000"/>
                <w:kern w:val="0"/>
                <w:sz w:val="18"/>
                <w:szCs w:val="18"/>
                <w:lang w:eastAsia="sk-SK"/>
              </w:rPr>
            </w:pPr>
            <w:r w:rsidRPr="00D67289">
              <w:rPr>
                <w:rFonts w:cs="Arial"/>
                <w:color w:val="000000"/>
                <w:kern w:val="0"/>
                <w:sz w:val="18"/>
                <w:szCs w:val="18"/>
                <w:lang w:eastAsia="sk-SK"/>
              </w:rPr>
              <w:t>záloha</w:t>
            </w:r>
          </w:p>
        </w:tc>
        <w:tc>
          <w:tcPr>
            <w:tcW w:w="1360" w:type="dxa"/>
            <w:tcBorders>
              <w:top w:val="nil"/>
              <w:left w:val="nil"/>
              <w:bottom w:val="single" w:sz="8" w:space="0" w:color="auto"/>
              <w:right w:val="single" w:sz="8" w:space="0" w:color="auto"/>
            </w:tcBorders>
            <w:shd w:val="clear" w:color="000000" w:fill="FFFFFF"/>
            <w:vAlign w:val="center"/>
            <w:hideMark/>
          </w:tcPr>
          <w:p w14:paraId="320F0434" w14:textId="77777777" w:rsidR="00D67289" w:rsidRPr="00D67289" w:rsidRDefault="00D67289" w:rsidP="00D67289">
            <w:pPr>
              <w:jc w:val="center"/>
              <w:rPr>
                <w:rFonts w:ascii="Aptos" w:hAnsi="Aptos"/>
                <w:color w:val="000000"/>
                <w:kern w:val="0"/>
                <w:szCs w:val="22"/>
                <w:lang w:eastAsia="sk-SK"/>
              </w:rPr>
            </w:pPr>
            <w:r w:rsidRPr="00D67289">
              <w:rPr>
                <w:rFonts w:ascii="Aptos" w:hAnsi="Aptos"/>
                <w:color w:val="000000"/>
                <w:kern w:val="0"/>
                <w:szCs w:val="22"/>
                <w:lang w:eastAsia="sk-SK"/>
              </w:rPr>
              <w:t>0</w:t>
            </w:r>
          </w:p>
        </w:tc>
        <w:tc>
          <w:tcPr>
            <w:tcW w:w="1360" w:type="dxa"/>
            <w:tcBorders>
              <w:top w:val="nil"/>
              <w:left w:val="nil"/>
              <w:bottom w:val="single" w:sz="8" w:space="0" w:color="auto"/>
              <w:right w:val="single" w:sz="8" w:space="0" w:color="auto"/>
            </w:tcBorders>
            <w:vAlign w:val="center"/>
            <w:hideMark/>
          </w:tcPr>
          <w:p w14:paraId="0520FF8F" w14:textId="77777777" w:rsidR="00D67289" w:rsidRPr="00D67289" w:rsidRDefault="00D67289" w:rsidP="00D67289">
            <w:pPr>
              <w:jc w:val="center"/>
              <w:rPr>
                <w:rFonts w:ascii="Aptos" w:hAnsi="Aptos"/>
                <w:color w:val="000000"/>
                <w:kern w:val="0"/>
                <w:szCs w:val="22"/>
                <w:lang w:eastAsia="sk-SK"/>
              </w:rPr>
            </w:pPr>
            <w:r w:rsidRPr="00D67289">
              <w:rPr>
                <w:rFonts w:ascii="Aptos" w:hAnsi="Aptos"/>
                <w:color w:val="000000"/>
                <w:kern w:val="0"/>
                <w:szCs w:val="22"/>
                <w:lang w:eastAsia="sk-SK"/>
              </w:rPr>
              <w:t>14</w:t>
            </w:r>
          </w:p>
        </w:tc>
      </w:tr>
      <w:tr w:rsidR="00D67289" w:rsidRPr="00D67289" w14:paraId="2F0B5D90" w14:textId="77777777" w:rsidTr="00D67289">
        <w:trPr>
          <w:trHeight w:val="300"/>
        </w:trPr>
        <w:tc>
          <w:tcPr>
            <w:tcW w:w="2060" w:type="dxa"/>
            <w:tcBorders>
              <w:top w:val="nil"/>
              <w:left w:val="single" w:sz="8" w:space="0" w:color="auto"/>
              <w:bottom w:val="single" w:sz="8" w:space="0" w:color="auto"/>
              <w:right w:val="single" w:sz="8" w:space="0" w:color="auto"/>
            </w:tcBorders>
            <w:shd w:val="clear" w:color="000000" w:fill="FFFFFF"/>
            <w:vAlign w:val="center"/>
            <w:hideMark/>
          </w:tcPr>
          <w:p w14:paraId="2A2D0B70" w14:textId="77777777" w:rsidR="00D67289" w:rsidRPr="00DB2F06" w:rsidRDefault="00D67289" w:rsidP="00D67289">
            <w:pPr>
              <w:rPr>
                <w:rFonts w:cs="Arial"/>
                <w:b/>
                <w:bCs/>
                <w:color w:val="000000"/>
                <w:kern w:val="0"/>
                <w:sz w:val="18"/>
                <w:szCs w:val="18"/>
                <w:lang w:eastAsia="sk-SK"/>
              </w:rPr>
            </w:pPr>
            <w:r w:rsidRPr="00DB2F06">
              <w:rPr>
                <w:rFonts w:cs="Arial"/>
                <w:b/>
                <w:bCs/>
                <w:color w:val="000000"/>
                <w:kern w:val="0"/>
                <w:sz w:val="18"/>
                <w:szCs w:val="18"/>
                <w:lang w:eastAsia="sk-SK"/>
              </w:rPr>
              <w:t>SPOLU</w:t>
            </w:r>
          </w:p>
        </w:tc>
        <w:tc>
          <w:tcPr>
            <w:tcW w:w="1360" w:type="dxa"/>
            <w:tcBorders>
              <w:top w:val="nil"/>
              <w:left w:val="nil"/>
              <w:bottom w:val="single" w:sz="8" w:space="0" w:color="auto"/>
              <w:right w:val="single" w:sz="8" w:space="0" w:color="auto"/>
            </w:tcBorders>
            <w:shd w:val="clear" w:color="000000" w:fill="FFFFFF"/>
            <w:vAlign w:val="center"/>
            <w:hideMark/>
          </w:tcPr>
          <w:p w14:paraId="1D1C8B20" w14:textId="77777777" w:rsidR="00D67289" w:rsidRPr="00DB2F06" w:rsidRDefault="00D67289" w:rsidP="00D67289">
            <w:pPr>
              <w:jc w:val="center"/>
              <w:rPr>
                <w:rFonts w:cs="Arial"/>
                <w:b/>
                <w:bCs/>
                <w:color w:val="000000"/>
                <w:kern w:val="0"/>
                <w:sz w:val="18"/>
                <w:szCs w:val="18"/>
                <w:lang w:eastAsia="sk-SK"/>
              </w:rPr>
            </w:pPr>
            <w:r w:rsidRPr="00DB2F06">
              <w:rPr>
                <w:rFonts w:cs="Arial"/>
                <w:b/>
                <w:bCs/>
                <w:color w:val="000000"/>
                <w:kern w:val="0"/>
                <w:sz w:val="18"/>
                <w:szCs w:val="18"/>
                <w:lang w:eastAsia="sk-SK"/>
              </w:rPr>
              <w:t> 10</w:t>
            </w:r>
          </w:p>
        </w:tc>
        <w:tc>
          <w:tcPr>
            <w:tcW w:w="1360" w:type="dxa"/>
            <w:tcBorders>
              <w:top w:val="nil"/>
              <w:left w:val="nil"/>
              <w:bottom w:val="single" w:sz="8" w:space="0" w:color="auto"/>
              <w:right w:val="single" w:sz="8" w:space="0" w:color="auto"/>
            </w:tcBorders>
            <w:vAlign w:val="center"/>
            <w:hideMark/>
          </w:tcPr>
          <w:p w14:paraId="6B121062" w14:textId="77777777" w:rsidR="00D67289" w:rsidRPr="00DB2F06" w:rsidRDefault="00D67289" w:rsidP="00D67289">
            <w:pPr>
              <w:jc w:val="center"/>
              <w:rPr>
                <w:rFonts w:cs="Arial"/>
                <w:b/>
                <w:bCs/>
                <w:color w:val="000000"/>
                <w:kern w:val="0"/>
                <w:sz w:val="18"/>
                <w:szCs w:val="18"/>
                <w:lang w:eastAsia="sk-SK"/>
              </w:rPr>
            </w:pPr>
            <w:r w:rsidRPr="00DB2F06">
              <w:rPr>
                <w:rFonts w:cs="Arial"/>
                <w:b/>
                <w:bCs/>
                <w:color w:val="000000"/>
                <w:kern w:val="0"/>
                <w:sz w:val="18"/>
                <w:szCs w:val="18"/>
                <w:lang w:eastAsia="sk-SK"/>
              </w:rPr>
              <w:t>20</w:t>
            </w:r>
          </w:p>
        </w:tc>
      </w:tr>
    </w:tbl>
    <w:p w14:paraId="1D6698DA" w14:textId="77777777" w:rsidR="000B5F75" w:rsidRDefault="000B5F75" w:rsidP="00DD04EF">
      <w:pPr>
        <w:rPr>
          <w:rFonts w:cs="Arial"/>
          <w:bCs/>
          <w:strike/>
          <w:szCs w:val="22"/>
        </w:rPr>
      </w:pPr>
    </w:p>
    <w:p w14:paraId="3CC34439" w14:textId="65B5F697" w:rsidR="00D97BCC" w:rsidRPr="00D97BCC" w:rsidRDefault="00D97BCC" w:rsidP="00A67BC8">
      <w:pPr>
        <w:jc w:val="both"/>
        <w:rPr>
          <w:rFonts w:cs="Arial"/>
          <w:szCs w:val="22"/>
        </w:rPr>
      </w:pPr>
      <w:r w:rsidRPr="00D97BCC">
        <w:rPr>
          <w:rFonts w:cs="Arial"/>
          <w:szCs w:val="22"/>
        </w:rPr>
        <w:t>Cieľom ZSSK je disponovať dostatočným počtom moderných lôžkových vozňov, ktoré budú reflektovať aktuálne očakávania cestujúcich v oblasti komfortu, hygienických štandardov, súkromia a osobného priestoru. Ambíciou ZSSK je poskytovať služby na úrovni hotelového štandardu, čím sa vytvorí atraktívna a ekologicky udržateľná alternatíva k leteckej doprave. Zároveň sa tým posilní konkurencieschopnosť spoločnosti voči zahraničným dopravcom pôsobiacim na trhu nočnej železničnej dopravy.</w:t>
      </w:r>
    </w:p>
    <w:p w14:paraId="2DB603D2" w14:textId="77777777" w:rsidR="00DD04EF" w:rsidRDefault="00DD04EF" w:rsidP="00417917">
      <w:pPr>
        <w:rPr>
          <w:rFonts w:cs="Arial"/>
          <w:bCs/>
          <w:szCs w:val="22"/>
        </w:rPr>
      </w:pPr>
    </w:p>
    <w:p w14:paraId="2D5C6FFC" w14:textId="0F726FA1" w:rsidR="00DD04EF" w:rsidRPr="004F66B1" w:rsidRDefault="003001C8" w:rsidP="004F66B1">
      <w:pPr>
        <w:pStyle w:val="Popis"/>
        <w:keepNext/>
      </w:pPr>
      <w:bookmarkStart w:id="7" w:name="_Toc204771633"/>
      <w:r>
        <w:t xml:space="preserve">Tabuľka </w:t>
      </w:r>
      <w:fldSimple w:instr=" SEQ Tabuľka \* ARABIC ">
        <w:r w:rsidR="006341B9">
          <w:rPr>
            <w:noProof/>
          </w:rPr>
          <w:t>2</w:t>
        </w:r>
      </w:fldSimple>
      <w:r>
        <w:t xml:space="preserve"> </w:t>
      </w:r>
      <w:r w:rsidRPr="00E77321">
        <w:t>Ciele projektu</w:t>
      </w:r>
      <w:bookmarkEnd w:id="7"/>
    </w:p>
    <w:tbl>
      <w:tblPr>
        <w:tblStyle w:val="Tabukasmriekou5tmavzvraznenie51"/>
        <w:tblW w:w="9214" w:type="dxa"/>
        <w:tblInd w:w="-5" w:type="dxa"/>
        <w:tblLayout w:type="fixed"/>
        <w:tblLook w:val="04A0" w:firstRow="1" w:lastRow="0" w:firstColumn="1" w:lastColumn="0" w:noHBand="0" w:noVBand="1"/>
      </w:tblPr>
      <w:tblGrid>
        <w:gridCol w:w="2977"/>
        <w:gridCol w:w="2552"/>
        <w:gridCol w:w="708"/>
        <w:gridCol w:w="1418"/>
        <w:gridCol w:w="1559"/>
      </w:tblGrid>
      <w:tr w:rsidR="00DD04EF" w:rsidRPr="003E473B" w14:paraId="470EF308" w14:textId="77777777" w:rsidTr="00AE6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63A4F7"/>
          </w:tcPr>
          <w:p w14:paraId="3E7E6877" w14:textId="77777777" w:rsidR="00DD04EF" w:rsidRPr="00D879BC" w:rsidRDefault="00DD04EF" w:rsidP="0002451D">
            <w:pPr>
              <w:spacing w:line="300" w:lineRule="auto"/>
              <w:jc w:val="center"/>
              <w:rPr>
                <w:rFonts w:ascii="Arial" w:hAnsi="Arial" w:cs="Arial"/>
                <w:color w:val="auto"/>
                <w:sz w:val="18"/>
              </w:rPr>
            </w:pPr>
            <w:r w:rsidRPr="00D879BC">
              <w:rPr>
                <w:rFonts w:ascii="Arial" w:hAnsi="Arial" w:cs="Arial"/>
                <w:color w:val="auto"/>
                <w:sz w:val="18"/>
              </w:rPr>
              <w:t>Cieľ</w:t>
            </w:r>
          </w:p>
        </w:tc>
        <w:tc>
          <w:tcPr>
            <w:tcW w:w="2552" w:type="dxa"/>
            <w:shd w:val="clear" w:color="auto" w:fill="63A4F7"/>
          </w:tcPr>
          <w:p w14:paraId="127A6D7B" w14:textId="77777777" w:rsidR="00DD04EF" w:rsidRPr="00D879BC" w:rsidRDefault="00DD04EF" w:rsidP="0002451D">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rPr>
            </w:pPr>
            <w:r w:rsidRPr="00D879BC">
              <w:rPr>
                <w:rFonts w:ascii="Arial" w:hAnsi="Arial" w:cs="Arial"/>
                <w:color w:val="auto"/>
                <w:sz w:val="18"/>
              </w:rPr>
              <w:t xml:space="preserve">     Merateľný   ukazovateľ</w:t>
            </w:r>
          </w:p>
        </w:tc>
        <w:tc>
          <w:tcPr>
            <w:tcW w:w="708" w:type="dxa"/>
            <w:shd w:val="clear" w:color="auto" w:fill="63A4F7"/>
          </w:tcPr>
          <w:p w14:paraId="7DC6CFC3" w14:textId="77777777" w:rsidR="00DD04EF" w:rsidRPr="00D879BC" w:rsidRDefault="00DD04EF" w:rsidP="0002451D">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rPr>
            </w:pPr>
            <w:r w:rsidRPr="00D879BC">
              <w:rPr>
                <w:rFonts w:ascii="Arial" w:hAnsi="Arial" w:cs="Arial"/>
                <w:color w:val="auto"/>
                <w:sz w:val="18"/>
              </w:rPr>
              <w:t>Jedn.</w:t>
            </w:r>
          </w:p>
        </w:tc>
        <w:tc>
          <w:tcPr>
            <w:tcW w:w="1418" w:type="dxa"/>
            <w:shd w:val="clear" w:color="auto" w:fill="63A4F7"/>
          </w:tcPr>
          <w:p w14:paraId="4F1D6200" w14:textId="7A33119F" w:rsidR="00DD04EF" w:rsidRPr="00D879BC" w:rsidRDefault="00DD04EF" w:rsidP="0002451D">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rPr>
            </w:pPr>
            <w:r w:rsidRPr="00D879BC">
              <w:rPr>
                <w:rFonts w:ascii="Arial" w:hAnsi="Arial" w:cs="Arial"/>
                <w:color w:val="auto"/>
                <w:sz w:val="18"/>
              </w:rPr>
              <w:t>Súčasný stav (20</w:t>
            </w:r>
            <w:r w:rsidR="0018747D">
              <w:rPr>
                <w:rFonts w:ascii="Arial" w:hAnsi="Arial" w:cs="Arial"/>
                <w:color w:val="auto"/>
                <w:sz w:val="18"/>
              </w:rPr>
              <w:t>25</w:t>
            </w:r>
            <w:r w:rsidRPr="00D879BC">
              <w:rPr>
                <w:rFonts w:ascii="Arial" w:hAnsi="Arial" w:cs="Arial"/>
                <w:color w:val="auto"/>
                <w:sz w:val="18"/>
              </w:rPr>
              <w:t>)</w:t>
            </w:r>
          </w:p>
        </w:tc>
        <w:tc>
          <w:tcPr>
            <w:tcW w:w="1559" w:type="dxa"/>
            <w:shd w:val="clear" w:color="auto" w:fill="63A4F7"/>
          </w:tcPr>
          <w:p w14:paraId="35458513" w14:textId="51B312C3" w:rsidR="00DD04EF" w:rsidRPr="00B55B2A" w:rsidRDefault="00DD04EF" w:rsidP="0002451D">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rPr>
            </w:pPr>
            <w:r w:rsidRPr="00B55B2A">
              <w:rPr>
                <w:rFonts w:ascii="Arial" w:hAnsi="Arial" w:cs="Arial"/>
                <w:color w:val="auto"/>
                <w:sz w:val="18"/>
              </w:rPr>
              <w:t>Plánovaný cieľový stav (20</w:t>
            </w:r>
            <w:r w:rsidR="00B0730E" w:rsidRPr="00B55B2A">
              <w:rPr>
                <w:rFonts w:ascii="Arial" w:hAnsi="Arial" w:cs="Arial"/>
                <w:color w:val="auto"/>
                <w:sz w:val="18"/>
              </w:rPr>
              <w:t>64</w:t>
            </w:r>
            <w:r w:rsidRPr="00B55B2A">
              <w:rPr>
                <w:rFonts w:ascii="Arial" w:hAnsi="Arial" w:cs="Arial"/>
                <w:color w:val="auto"/>
                <w:sz w:val="18"/>
              </w:rPr>
              <w:t>)</w:t>
            </w:r>
          </w:p>
        </w:tc>
      </w:tr>
      <w:tr w:rsidR="002A0B78" w:rsidRPr="00E579DF" w14:paraId="510FA382" w14:textId="77777777" w:rsidTr="00187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44F20F80" w14:textId="07602ABE" w:rsidR="002A0B78" w:rsidRPr="00D879BC" w:rsidRDefault="00FC4A16" w:rsidP="0002451D">
            <w:pPr>
              <w:spacing w:line="300" w:lineRule="auto"/>
              <w:rPr>
                <w:rFonts w:ascii="Arial" w:hAnsi="Arial" w:cs="Arial"/>
                <w:sz w:val="18"/>
                <w:szCs w:val="18"/>
              </w:rPr>
            </w:pPr>
            <w:r w:rsidRPr="00FC4A16">
              <w:rPr>
                <w:rFonts w:ascii="Arial" w:hAnsi="Arial" w:cs="Arial"/>
                <w:sz w:val="18"/>
                <w:szCs w:val="18"/>
              </w:rPr>
              <w:t>Zatraktívnenie prepravy</w:t>
            </w:r>
            <w:r w:rsidRPr="00FC4A16">
              <w:rPr>
                <w:rFonts w:ascii="Arial" w:hAnsi="Arial" w:cs="Arial"/>
                <w:sz w:val="18"/>
                <w:szCs w:val="18"/>
              </w:rPr>
              <w:tab/>
            </w:r>
          </w:p>
        </w:tc>
        <w:tc>
          <w:tcPr>
            <w:tcW w:w="2552" w:type="dxa"/>
            <w:vAlign w:val="center"/>
          </w:tcPr>
          <w:p w14:paraId="15496CE1" w14:textId="11D5A3C5" w:rsidR="002A0B78" w:rsidRPr="00D879BC" w:rsidRDefault="00FC4A16" w:rsidP="0002451D">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4A16">
              <w:rPr>
                <w:rFonts w:ascii="Arial" w:hAnsi="Arial" w:cs="Arial"/>
                <w:sz w:val="18"/>
                <w:szCs w:val="18"/>
              </w:rPr>
              <w:t>Počet cestujúcich v l</w:t>
            </w:r>
            <w:r w:rsidR="00502692">
              <w:rPr>
                <w:rFonts w:ascii="Arial" w:hAnsi="Arial" w:cs="Arial"/>
                <w:sz w:val="18"/>
                <w:szCs w:val="18"/>
              </w:rPr>
              <w:t>ôžko</w:t>
            </w:r>
            <w:r w:rsidRPr="00FC4A16">
              <w:rPr>
                <w:rFonts w:ascii="Arial" w:hAnsi="Arial" w:cs="Arial"/>
                <w:sz w:val="18"/>
                <w:szCs w:val="18"/>
              </w:rPr>
              <w:t>vých vozňoch</w:t>
            </w:r>
          </w:p>
        </w:tc>
        <w:tc>
          <w:tcPr>
            <w:tcW w:w="708" w:type="dxa"/>
            <w:vAlign w:val="center"/>
          </w:tcPr>
          <w:p w14:paraId="3CE2C33D" w14:textId="4499EFDB" w:rsidR="002A0B78" w:rsidRPr="00D879BC" w:rsidRDefault="003E7141" w:rsidP="0002451D">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osoby</w:t>
            </w:r>
          </w:p>
        </w:tc>
        <w:tc>
          <w:tcPr>
            <w:tcW w:w="1418" w:type="dxa"/>
            <w:vAlign w:val="center"/>
          </w:tcPr>
          <w:p w14:paraId="6268CA48" w14:textId="09D6B331" w:rsidR="002A0B78" w:rsidRPr="00B55B2A" w:rsidRDefault="00C0035A" w:rsidP="00971080">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66 649</w:t>
            </w:r>
          </w:p>
        </w:tc>
        <w:tc>
          <w:tcPr>
            <w:tcW w:w="1559" w:type="dxa"/>
            <w:vAlign w:val="center"/>
          </w:tcPr>
          <w:p w14:paraId="6925252A" w14:textId="0672D154" w:rsidR="002A0B78" w:rsidRPr="00B55B2A" w:rsidRDefault="00C225ED" w:rsidP="0002451D">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74 646</w:t>
            </w:r>
          </w:p>
        </w:tc>
      </w:tr>
      <w:tr w:rsidR="002A0B78" w:rsidRPr="00E343FE" w14:paraId="36CC5C56" w14:textId="77777777" w:rsidTr="0018747D">
        <w:tc>
          <w:tcPr>
            <w:cnfStyle w:val="001000000000" w:firstRow="0" w:lastRow="0" w:firstColumn="1" w:lastColumn="0" w:oddVBand="0" w:evenVBand="0" w:oddHBand="0" w:evenHBand="0" w:firstRowFirstColumn="0" w:firstRowLastColumn="0" w:lastRowFirstColumn="0" w:lastRowLastColumn="0"/>
            <w:tcW w:w="2977" w:type="dxa"/>
            <w:vAlign w:val="center"/>
          </w:tcPr>
          <w:p w14:paraId="6000979A" w14:textId="6A90F767" w:rsidR="002A0B78" w:rsidRPr="00D879BC" w:rsidRDefault="00B474B4" w:rsidP="0002451D">
            <w:pPr>
              <w:spacing w:line="300" w:lineRule="auto"/>
              <w:rPr>
                <w:rFonts w:ascii="Arial" w:hAnsi="Arial" w:cs="Arial"/>
                <w:sz w:val="18"/>
                <w:szCs w:val="18"/>
              </w:rPr>
            </w:pPr>
            <w:r w:rsidRPr="00B474B4">
              <w:rPr>
                <w:rFonts w:ascii="Arial" w:hAnsi="Arial" w:cs="Arial"/>
                <w:sz w:val="18"/>
                <w:szCs w:val="18"/>
              </w:rPr>
              <w:t>Zvýšenie komfortu cestovania</w:t>
            </w:r>
          </w:p>
        </w:tc>
        <w:tc>
          <w:tcPr>
            <w:tcW w:w="2552" w:type="dxa"/>
            <w:vAlign w:val="center"/>
          </w:tcPr>
          <w:p w14:paraId="11C4E5EF" w14:textId="75E81EF6" w:rsidR="002A0B78" w:rsidRPr="00D879BC" w:rsidRDefault="00A1429D" w:rsidP="0002451D">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2DF8">
              <w:rPr>
                <w:rFonts w:ascii="Arial" w:hAnsi="Arial" w:cs="Arial"/>
                <w:sz w:val="18"/>
                <w:szCs w:val="18"/>
              </w:rPr>
              <w:t>Počet klimatizovaných l</w:t>
            </w:r>
            <w:r w:rsidR="006D0F2C">
              <w:rPr>
                <w:rFonts w:ascii="Arial" w:hAnsi="Arial" w:cs="Arial"/>
                <w:sz w:val="18"/>
                <w:szCs w:val="18"/>
              </w:rPr>
              <w:t>ô</w:t>
            </w:r>
            <w:r w:rsidRPr="00DD2DF8">
              <w:rPr>
                <w:rFonts w:ascii="Arial" w:hAnsi="Arial" w:cs="Arial"/>
                <w:sz w:val="18"/>
                <w:szCs w:val="18"/>
              </w:rPr>
              <w:t>ž</w:t>
            </w:r>
            <w:r w:rsidR="00502692">
              <w:rPr>
                <w:rFonts w:ascii="Arial" w:hAnsi="Arial" w:cs="Arial"/>
                <w:sz w:val="18"/>
                <w:szCs w:val="18"/>
              </w:rPr>
              <w:t>ko</w:t>
            </w:r>
            <w:r w:rsidRPr="00DD2DF8">
              <w:rPr>
                <w:rFonts w:ascii="Arial" w:hAnsi="Arial" w:cs="Arial"/>
                <w:sz w:val="18"/>
                <w:szCs w:val="18"/>
              </w:rPr>
              <w:t>vých vozňov</w:t>
            </w:r>
          </w:p>
        </w:tc>
        <w:tc>
          <w:tcPr>
            <w:tcW w:w="708" w:type="dxa"/>
            <w:vAlign w:val="center"/>
          </w:tcPr>
          <w:p w14:paraId="49B5C662" w14:textId="356342BB" w:rsidR="002A0B78" w:rsidRPr="00D879BC" w:rsidRDefault="00A1429D" w:rsidP="0002451D">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ks</w:t>
            </w:r>
          </w:p>
        </w:tc>
        <w:tc>
          <w:tcPr>
            <w:tcW w:w="1418" w:type="dxa"/>
            <w:vAlign w:val="center"/>
          </w:tcPr>
          <w:p w14:paraId="5D887F28" w14:textId="24BE949F" w:rsidR="002A0B78" w:rsidRPr="00B55B2A" w:rsidRDefault="00CA1E66" w:rsidP="0002451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w:t>
            </w:r>
          </w:p>
        </w:tc>
        <w:tc>
          <w:tcPr>
            <w:tcW w:w="1559" w:type="dxa"/>
            <w:vAlign w:val="center"/>
          </w:tcPr>
          <w:p w14:paraId="58830E67" w14:textId="57ECCA05" w:rsidR="002A0B78" w:rsidRPr="00B55B2A" w:rsidRDefault="00CA1E66" w:rsidP="0002451D">
            <w:pPr>
              <w:pStyle w:val="Odsekzoznamu"/>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w:t>
            </w:r>
          </w:p>
        </w:tc>
      </w:tr>
    </w:tbl>
    <w:p w14:paraId="6F26CC74" w14:textId="77777777" w:rsidR="00DD04EF" w:rsidRPr="00D12679" w:rsidRDefault="00DD04EF" w:rsidP="00417917">
      <w:pPr>
        <w:rPr>
          <w:rFonts w:cs="Arial"/>
          <w:bCs/>
          <w:szCs w:val="22"/>
        </w:rPr>
      </w:pPr>
    </w:p>
    <w:p w14:paraId="150D5E60" w14:textId="4626A2F2" w:rsidR="00103038" w:rsidRPr="00D12679" w:rsidRDefault="00103038" w:rsidP="00D12679">
      <w:pPr>
        <w:rPr>
          <w:rFonts w:cs="Arial"/>
          <w:bCs/>
          <w:szCs w:val="22"/>
        </w:rPr>
      </w:pPr>
    </w:p>
    <w:p w14:paraId="45248431" w14:textId="77777777" w:rsidR="00103038" w:rsidRPr="00744793" w:rsidRDefault="00103038" w:rsidP="00B1734E">
      <w:pPr>
        <w:ind w:firstLine="709"/>
        <w:jc w:val="both"/>
        <w:rPr>
          <w:rFonts w:cs="Arial"/>
          <w:szCs w:val="22"/>
        </w:rPr>
      </w:pPr>
    </w:p>
    <w:p w14:paraId="4D470961" w14:textId="01426335" w:rsidR="00E47AB5" w:rsidRPr="00744793" w:rsidRDefault="005948C5" w:rsidP="00C74E3F">
      <w:pPr>
        <w:pStyle w:val="Nadpis2"/>
        <w:numPr>
          <w:ilvl w:val="1"/>
          <w:numId w:val="1"/>
        </w:numPr>
        <w:spacing w:before="0"/>
        <w:rPr>
          <w:rStyle w:val="Nadpis2Char"/>
          <w:rFonts w:ascii="Arial" w:hAnsi="Arial" w:cs="Arial"/>
          <w:b/>
          <w:color w:val="auto"/>
        </w:rPr>
      </w:pPr>
      <w:bookmarkStart w:id="8" w:name="_Toc204931477"/>
      <w:r>
        <w:rPr>
          <w:rStyle w:val="Nadpis2Char"/>
          <w:rFonts w:ascii="Arial" w:hAnsi="Arial" w:cs="Arial"/>
          <w:b/>
          <w:color w:val="auto"/>
        </w:rPr>
        <w:lastRenderedPageBreak/>
        <w:t>Identifikácia projektu</w:t>
      </w:r>
      <w:bookmarkEnd w:id="8"/>
    </w:p>
    <w:p w14:paraId="67888173" w14:textId="613F5055" w:rsidR="006C0F2F" w:rsidRPr="006C0F2F" w:rsidRDefault="006C0F2F" w:rsidP="006C0F2F">
      <w:pPr>
        <w:shd w:val="clear" w:color="auto" w:fill="FFFFFF"/>
        <w:spacing w:before="100" w:beforeAutospacing="1" w:after="100" w:afterAutospacing="1"/>
        <w:jc w:val="both"/>
        <w:rPr>
          <w:rFonts w:cs="Arial"/>
        </w:rPr>
      </w:pPr>
      <w:r w:rsidRPr="006C0F2F">
        <w:rPr>
          <w:rFonts w:cs="Arial"/>
        </w:rPr>
        <w:t xml:space="preserve">Vozidlový park </w:t>
      </w:r>
      <w:r w:rsidR="00440D85">
        <w:rPr>
          <w:rFonts w:cs="Arial"/>
        </w:rPr>
        <w:t xml:space="preserve">ZSSK </w:t>
      </w:r>
      <w:r w:rsidRPr="006C0F2F">
        <w:rPr>
          <w:rFonts w:cs="Arial"/>
        </w:rPr>
        <w:t xml:space="preserve">určený pre nočnú železničnú dopravu so zameraním na poskytovanie ubytovacích služieb bude </w:t>
      </w:r>
      <w:r w:rsidR="00DC4DBE">
        <w:rPr>
          <w:rFonts w:cs="Arial"/>
        </w:rPr>
        <w:t>s ohľadom na odporúčania ÚHP</w:t>
      </w:r>
      <w:r w:rsidR="00A342B2">
        <w:rPr>
          <w:rFonts w:cs="Arial"/>
        </w:rPr>
        <w:t xml:space="preserve"> neuplatňovať opciu na nákup ďalších 14 ks lôžok </w:t>
      </w:r>
      <w:r w:rsidRPr="006C0F2F">
        <w:rPr>
          <w:rFonts w:cs="Arial"/>
        </w:rPr>
        <w:t>pozostávať z nasledovných vozňov:</w:t>
      </w:r>
    </w:p>
    <w:p w14:paraId="03EAB153" w14:textId="5923CAB0" w:rsidR="00AA76DE" w:rsidRDefault="006C0F2F" w:rsidP="00AA76DE">
      <w:pPr>
        <w:pStyle w:val="Odsekzoznamu"/>
        <w:numPr>
          <w:ilvl w:val="0"/>
          <w:numId w:val="30"/>
        </w:numPr>
        <w:shd w:val="clear" w:color="auto" w:fill="FFFFFF"/>
        <w:spacing w:before="100" w:beforeAutospacing="1" w:after="100" w:afterAutospacing="1"/>
        <w:jc w:val="both"/>
        <w:rPr>
          <w:rFonts w:cs="Arial"/>
        </w:rPr>
      </w:pPr>
      <w:r w:rsidRPr="00AA76DE">
        <w:rPr>
          <w:rFonts w:cs="Arial"/>
        </w:rPr>
        <w:t>10 ks klimatizovaných lôžkových vozňov, ktoré už v súčasnosti ZSSK vlastní</w:t>
      </w:r>
      <w:r w:rsidR="00D42BA0">
        <w:rPr>
          <w:rFonts w:cs="Arial"/>
        </w:rPr>
        <w:t xml:space="preserve"> a aktívne ich využíva v prevádzke</w:t>
      </w:r>
      <w:r w:rsidRPr="00AA76DE">
        <w:rPr>
          <w:rFonts w:cs="Arial"/>
        </w:rPr>
        <w:t>,</w:t>
      </w:r>
    </w:p>
    <w:p w14:paraId="15133100" w14:textId="66374872" w:rsidR="00AA76DE" w:rsidRDefault="006C0F2F" w:rsidP="00AA76DE">
      <w:pPr>
        <w:pStyle w:val="Odsekzoznamu"/>
        <w:numPr>
          <w:ilvl w:val="0"/>
          <w:numId w:val="30"/>
        </w:numPr>
        <w:shd w:val="clear" w:color="auto" w:fill="FFFFFF"/>
        <w:spacing w:before="100" w:beforeAutospacing="1" w:after="100" w:afterAutospacing="1"/>
        <w:jc w:val="both"/>
        <w:rPr>
          <w:rFonts w:cs="Arial"/>
        </w:rPr>
      </w:pPr>
      <w:r w:rsidRPr="00AA76DE">
        <w:rPr>
          <w:rFonts w:cs="Arial"/>
        </w:rPr>
        <w:t>10 ks nových modernizovaných lôžkových vozňov, ktorých obstaranie je</w:t>
      </w:r>
      <w:r w:rsidR="00D42BA0">
        <w:rPr>
          <w:rFonts w:cs="Arial"/>
        </w:rPr>
        <w:t xml:space="preserve"> predmetom </w:t>
      </w:r>
      <w:r w:rsidRPr="00AA76DE">
        <w:rPr>
          <w:rFonts w:cs="Arial"/>
        </w:rPr>
        <w:t xml:space="preserve"> </w:t>
      </w:r>
      <w:r w:rsidR="00D42BA0">
        <w:rPr>
          <w:rFonts w:cs="Arial"/>
        </w:rPr>
        <w:t>tohto investičného zámeru a tejto ŠU,</w:t>
      </w:r>
    </w:p>
    <w:p w14:paraId="7A4F6D58" w14:textId="25F9E6E3" w:rsidR="006C0F2F" w:rsidRPr="00AA76DE" w:rsidRDefault="006C0F2F" w:rsidP="00AA76DE">
      <w:pPr>
        <w:pStyle w:val="Odsekzoznamu"/>
        <w:numPr>
          <w:ilvl w:val="0"/>
          <w:numId w:val="30"/>
        </w:numPr>
        <w:shd w:val="clear" w:color="auto" w:fill="FFFFFF"/>
        <w:spacing w:before="100" w:beforeAutospacing="1" w:after="100" w:afterAutospacing="1"/>
        <w:jc w:val="both"/>
        <w:rPr>
          <w:rFonts w:cs="Arial"/>
        </w:rPr>
      </w:pPr>
      <w:r w:rsidRPr="00AA76DE">
        <w:rPr>
          <w:rFonts w:cs="Arial"/>
        </w:rPr>
        <w:t>10 ks ležadlových vozňov, ktoré vzniknú komplexnou modernizáciou existujúcich vozňov klasickej stavby na ležadlové vozne</w:t>
      </w:r>
      <w:r w:rsidR="00D42BA0">
        <w:rPr>
          <w:rFonts w:cs="Arial"/>
        </w:rPr>
        <w:t xml:space="preserve"> (sú plánované </w:t>
      </w:r>
      <w:r w:rsidR="00D42BA0" w:rsidRPr="00AA76DE">
        <w:rPr>
          <w:rFonts w:cs="Arial"/>
        </w:rPr>
        <w:t xml:space="preserve">v rámci </w:t>
      </w:r>
      <w:r w:rsidR="00D42BA0">
        <w:rPr>
          <w:rFonts w:cs="Arial"/>
        </w:rPr>
        <w:t>samostatného</w:t>
      </w:r>
      <w:r w:rsidR="00D42BA0" w:rsidRPr="00AA76DE">
        <w:rPr>
          <w:rFonts w:cs="Arial"/>
        </w:rPr>
        <w:t xml:space="preserve"> investičn</w:t>
      </w:r>
      <w:r w:rsidR="00D42BA0">
        <w:rPr>
          <w:rFonts w:cs="Arial"/>
        </w:rPr>
        <w:t>ého zámeru)</w:t>
      </w:r>
      <w:r w:rsidRPr="00AA76DE">
        <w:rPr>
          <w:rFonts w:cs="Arial"/>
        </w:rPr>
        <w:t>.</w:t>
      </w:r>
    </w:p>
    <w:p w14:paraId="133004A7" w14:textId="10AC8F97" w:rsidR="00EF0D41" w:rsidRPr="001413E7" w:rsidRDefault="003001C8" w:rsidP="001413E7">
      <w:pPr>
        <w:pStyle w:val="Popis"/>
        <w:keepNext/>
      </w:pPr>
      <w:bookmarkStart w:id="9" w:name="_Toc204771634"/>
      <w:r>
        <w:t xml:space="preserve">Tabuľka </w:t>
      </w:r>
      <w:fldSimple w:instr=" SEQ Tabuľka \* ARABIC ">
        <w:r w:rsidR="006341B9">
          <w:rPr>
            <w:noProof/>
          </w:rPr>
          <w:t>3</w:t>
        </w:r>
      </w:fldSimple>
      <w:r>
        <w:t xml:space="preserve"> </w:t>
      </w:r>
      <w:r w:rsidRPr="00A53F1A">
        <w:t>Nasadenie lôžkových a ležadlových vozňov</w:t>
      </w:r>
      <w:bookmarkEnd w:id="9"/>
    </w:p>
    <w:tbl>
      <w:tblPr>
        <w:tblW w:w="6260" w:type="dxa"/>
        <w:tblCellMar>
          <w:left w:w="70" w:type="dxa"/>
          <w:right w:w="70" w:type="dxa"/>
        </w:tblCellMar>
        <w:tblLook w:val="04A0" w:firstRow="1" w:lastRow="0" w:firstColumn="1" w:lastColumn="0" w:noHBand="0" w:noVBand="1"/>
      </w:tblPr>
      <w:tblGrid>
        <w:gridCol w:w="3380"/>
        <w:gridCol w:w="960"/>
        <w:gridCol w:w="960"/>
        <w:gridCol w:w="960"/>
      </w:tblGrid>
      <w:tr w:rsidR="004015A7" w:rsidRPr="004015A7" w14:paraId="647A420C" w14:textId="77777777" w:rsidTr="004015A7">
        <w:trPr>
          <w:trHeight w:val="460"/>
        </w:trPr>
        <w:tc>
          <w:tcPr>
            <w:tcW w:w="3380" w:type="dxa"/>
            <w:tcBorders>
              <w:top w:val="single" w:sz="8" w:space="0" w:color="auto"/>
              <w:left w:val="single" w:sz="8" w:space="0" w:color="auto"/>
              <w:bottom w:val="nil"/>
              <w:right w:val="single" w:sz="8" w:space="0" w:color="auto"/>
            </w:tcBorders>
            <w:shd w:val="clear" w:color="000000" w:fill="F2F2F2"/>
            <w:vAlign w:val="center"/>
            <w:hideMark/>
          </w:tcPr>
          <w:p w14:paraId="62019F7C" w14:textId="1F0FED28" w:rsidR="004015A7" w:rsidRPr="004015A7" w:rsidRDefault="00A763FB" w:rsidP="004015A7">
            <w:pPr>
              <w:jc w:val="both"/>
              <w:rPr>
                <w:rFonts w:cs="Arial"/>
                <w:b/>
                <w:bCs/>
                <w:color w:val="000000"/>
                <w:kern w:val="0"/>
                <w:sz w:val="18"/>
                <w:szCs w:val="18"/>
                <w:lang w:eastAsia="sk-SK"/>
              </w:rPr>
            </w:pPr>
            <w:r>
              <w:rPr>
                <w:rFonts w:cs="Arial"/>
                <w:b/>
                <w:bCs/>
                <w:color w:val="000000"/>
                <w:kern w:val="0"/>
                <w:sz w:val="18"/>
                <w:szCs w:val="18"/>
                <w:lang w:eastAsia="sk-SK"/>
              </w:rPr>
              <w:t>l</w:t>
            </w:r>
            <w:r w:rsidR="00622071">
              <w:rPr>
                <w:rFonts w:cs="Arial"/>
                <w:b/>
                <w:bCs/>
                <w:color w:val="000000"/>
                <w:kern w:val="0"/>
                <w:sz w:val="18"/>
                <w:szCs w:val="18"/>
                <w:lang w:eastAsia="sk-SK"/>
              </w:rPr>
              <w:t>inka</w:t>
            </w:r>
            <w:r w:rsidR="004015A7" w:rsidRPr="004015A7">
              <w:rPr>
                <w:rFonts w:cs="Arial"/>
                <w:b/>
                <w:bCs/>
                <w:color w:val="000000"/>
                <w:kern w:val="0"/>
                <w:sz w:val="18"/>
                <w:szCs w:val="18"/>
                <w:lang w:eastAsia="sk-SK"/>
              </w:rPr>
              <w:t xml:space="preserve"> </w:t>
            </w:r>
          </w:p>
        </w:tc>
        <w:tc>
          <w:tcPr>
            <w:tcW w:w="960" w:type="dxa"/>
            <w:tcBorders>
              <w:top w:val="single" w:sz="8" w:space="0" w:color="auto"/>
              <w:left w:val="nil"/>
              <w:bottom w:val="nil"/>
              <w:right w:val="single" w:sz="8" w:space="0" w:color="auto"/>
            </w:tcBorders>
            <w:shd w:val="clear" w:color="000000" w:fill="F2F2F2"/>
            <w:vAlign w:val="center"/>
            <w:hideMark/>
          </w:tcPr>
          <w:p w14:paraId="73504B6F" w14:textId="77777777" w:rsidR="004015A7" w:rsidRPr="004015A7" w:rsidRDefault="004015A7" w:rsidP="004015A7">
            <w:pPr>
              <w:jc w:val="center"/>
              <w:rPr>
                <w:rFonts w:cs="Arial"/>
                <w:b/>
                <w:bCs/>
                <w:color w:val="000000"/>
                <w:kern w:val="0"/>
                <w:sz w:val="18"/>
                <w:szCs w:val="18"/>
                <w:lang w:eastAsia="sk-SK"/>
              </w:rPr>
            </w:pPr>
            <w:r w:rsidRPr="004015A7">
              <w:rPr>
                <w:rFonts w:cs="Arial"/>
                <w:b/>
                <w:bCs/>
                <w:color w:val="000000"/>
                <w:kern w:val="0"/>
                <w:sz w:val="18"/>
                <w:szCs w:val="18"/>
                <w:lang w:eastAsia="sk-SK"/>
              </w:rPr>
              <w:t>lôžka</w:t>
            </w:r>
          </w:p>
        </w:tc>
        <w:tc>
          <w:tcPr>
            <w:tcW w:w="960" w:type="dxa"/>
            <w:tcBorders>
              <w:top w:val="single" w:sz="8" w:space="0" w:color="auto"/>
              <w:left w:val="nil"/>
              <w:bottom w:val="nil"/>
              <w:right w:val="single" w:sz="8" w:space="0" w:color="auto"/>
            </w:tcBorders>
            <w:shd w:val="clear" w:color="000000" w:fill="F2F2F2"/>
            <w:vAlign w:val="center"/>
            <w:hideMark/>
          </w:tcPr>
          <w:p w14:paraId="6A6AD709" w14:textId="77777777" w:rsidR="004015A7" w:rsidRPr="004015A7" w:rsidRDefault="004015A7" w:rsidP="004015A7">
            <w:pPr>
              <w:jc w:val="center"/>
              <w:rPr>
                <w:rFonts w:cs="Arial"/>
                <w:b/>
                <w:bCs/>
                <w:color w:val="000000"/>
                <w:kern w:val="0"/>
                <w:sz w:val="18"/>
                <w:szCs w:val="18"/>
                <w:lang w:eastAsia="sk-SK"/>
              </w:rPr>
            </w:pPr>
            <w:r w:rsidRPr="004015A7">
              <w:rPr>
                <w:rFonts w:cs="Arial"/>
                <w:b/>
                <w:bCs/>
                <w:color w:val="000000"/>
                <w:kern w:val="0"/>
                <w:sz w:val="18"/>
                <w:szCs w:val="18"/>
                <w:lang w:eastAsia="sk-SK"/>
              </w:rPr>
              <w:t>lôžka new</w:t>
            </w:r>
          </w:p>
        </w:tc>
        <w:tc>
          <w:tcPr>
            <w:tcW w:w="960" w:type="dxa"/>
            <w:tcBorders>
              <w:top w:val="single" w:sz="8" w:space="0" w:color="auto"/>
              <w:left w:val="nil"/>
              <w:bottom w:val="nil"/>
              <w:right w:val="single" w:sz="8" w:space="0" w:color="auto"/>
            </w:tcBorders>
            <w:shd w:val="clear" w:color="000000" w:fill="F2F2F2"/>
            <w:vAlign w:val="center"/>
            <w:hideMark/>
          </w:tcPr>
          <w:p w14:paraId="1FC85BE6" w14:textId="77777777" w:rsidR="004015A7" w:rsidRPr="004015A7" w:rsidRDefault="004015A7" w:rsidP="004015A7">
            <w:pPr>
              <w:jc w:val="center"/>
              <w:rPr>
                <w:rFonts w:cs="Arial"/>
                <w:b/>
                <w:bCs/>
                <w:color w:val="000000"/>
                <w:kern w:val="0"/>
                <w:sz w:val="18"/>
                <w:szCs w:val="18"/>
                <w:lang w:eastAsia="sk-SK"/>
              </w:rPr>
            </w:pPr>
            <w:r w:rsidRPr="004015A7">
              <w:rPr>
                <w:rFonts w:cs="Arial"/>
                <w:b/>
                <w:bCs/>
                <w:color w:val="000000"/>
                <w:kern w:val="0"/>
                <w:sz w:val="18"/>
                <w:szCs w:val="18"/>
                <w:lang w:eastAsia="sk-SK"/>
              </w:rPr>
              <w:t>ležadlá new</w:t>
            </w:r>
          </w:p>
        </w:tc>
      </w:tr>
      <w:tr w:rsidR="001E2338" w:rsidRPr="001E2338" w14:paraId="614F9C67" w14:textId="77777777" w:rsidTr="004015A7">
        <w:trPr>
          <w:trHeight w:val="460"/>
        </w:trPr>
        <w:tc>
          <w:tcPr>
            <w:tcW w:w="338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144A8BE" w14:textId="77777777" w:rsidR="004015A7" w:rsidRPr="004015A7" w:rsidRDefault="004015A7" w:rsidP="004015A7">
            <w:pPr>
              <w:rPr>
                <w:rFonts w:cs="Arial"/>
                <w:kern w:val="0"/>
                <w:sz w:val="18"/>
                <w:szCs w:val="18"/>
                <w:lang w:eastAsia="sk-SK"/>
              </w:rPr>
            </w:pPr>
            <w:r w:rsidRPr="004015A7">
              <w:rPr>
                <w:rFonts w:cs="Arial"/>
                <w:kern w:val="0"/>
                <w:sz w:val="18"/>
                <w:szCs w:val="18"/>
                <w:lang w:eastAsia="sk-SK"/>
              </w:rPr>
              <w:t xml:space="preserve">Humenné - Praha EN 442/EN 443 Slovakia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020A4776" w14:textId="77777777" w:rsidR="004015A7" w:rsidRPr="001E2338" w:rsidRDefault="004015A7" w:rsidP="004015A7">
            <w:pPr>
              <w:jc w:val="center"/>
              <w:rPr>
                <w:rFonts w:cs="Arial"/>
                <w:color w:val="2F5496" w:themeColor="accent5" w:themeShade="BF"/>
                <w:kern w:val="0"/>
                <w:sz w:val="18"/>
                <w:szCs w:val="18"/>
                <w:lang w:eastAsia="sk-SK"/>
              </w:rPr>
            </w:pPr>
            <w:r w:rsidRPr="001E2338">
              <w:rPr>
                <w:rFonts w:cs="Arial"/>
                <w:color w:val="2F5496" w:themeColor="accent5" w:themeShade="BF"/>
                <w:kern w:val="0"/>
                <w:sz w:val="18"/>
                <w:szCs w:val="18"/>
                <w:lang w:eastAsia="sk-SK"/>
              </w:rPr>
              <w:t>2</w:t>
            </w:r>
          </w:p>
        </w:tc>
        <w:tc>
          <w:tcPr>
            <w:tcW w:w="960" w:type="dxa"/>
            <w:tcBorders>
              <w:top w:val="single" w:sz="4" w:space="0" w:color="auto"/>
              <w:left w:val="nil"/>
              <w:bottom w:val="single" w:sz="4" w:space="0" w:color="auto"/>
              <w:right w:val="single" w:sz="4" w:space="0" w:color="auto"/>
            </w:tcBorders>
            <w:vAlign w:val="bottom"/>
            <w:hideMark/>
          </w:tcPr>
          <w:p w14:paraId="5F642373" w14:textId="77777777" w:rsidR="004015A7" w:rsidRPr="001E2338" w:rsidRDefault="004015A7" w:rsidP="004015A7">
            <w:pPr>
              <w:jc w:val="center"/>
              <w:rPr>
                <w:rFonts w:cs="Arial"/>
                <w:color w:val="2F5496" w:themeColor="accent5" w:themeShade="BF"/>
                <w:kern w:val="0"/>
                <w:sz w:val="18"/>
                <w:szCs w:val="18"/>
                <w:lang w:eastAsia="sk-SK"/>
              </w:rPr>
            </w:pPr>
            <w:r w:rsidRPr="001E2338">
              <w:rPr>
                <w:rFonts w:cs="Arial"/>
                <w:color w:val="2F5496" w:themeColor="accent5" w:themeShade="BF"/>
                <w:kern w:val="0"/>
                <w:sz w:val="18"/>
                <w:szCs w:val="18"/>
                <w:lang w:eastAsia="sk-SK"/>
              </w:rPr>
              <w:t>0</w:t>
            </w:r>
          </w:p>
        </w:tc>
        <w:tc>
          <w:tcPr>
            <w:tcW w:w="960" w:type="dxa"/>
            <w:tcBorders>
              <w:top w:val="single" w:sz="4" w:space="0" w:color="auto"/>
              <w:left w:val="nil"/>
              <w:bottom w:val="single" w:sz="4" w:space="0" w:color="auto"/>
              <w:right w:val="single" w:sz="8" w:space="0" w:color="auto"/>
            </w:tcBorders>
            <w:vAlign w:val="bottom"/>
            <w:hideMark/>
          </w:tcPr>
          <w:p w14:paraId="1FB0EBB7" w14:textId="77777777" w:rsidR="004015A7" w:rsidRPr="001E2338" w:rsidRDefault="004015A7" w:rsidP="004015A7">
            <w:pPr>
              <w:jc w:val="center"/>
              <w:rPr>
                <w:rFonts w:cs="Arial"/>
                <w:color w:val="2F5496" w:themeColor="accent5" w:themeShade="BF"/>
                <w:kern w:val="0"/>
                <w:sz w:val="18"/>
                <w:szCs w:val="18"/>
                <w:lang w:eastAsia="sk-SK"/>
              </w:rPr>
            </w:pPr>
            <w:r w:rsidRPr="001E2338">
              <w:rPr>
                <w:rFonts w:cs="Arial"/>
                <w:color w:val="2F5496" w:themeColor="accent5" w:themeShade="BF"/>
                <w:kern w:val="0"/>
                <w:sz w:val="18"/>
                <w:szCs w:val="18"/>
                <w:lang w:eastAsia="sk-SK"/>
              </w:rPr>
              <w:t>2</w:t>
            </w:r>
          </w:p>
        </w:tc>
      </w:tr>
      <w:tr w:rsidR="004015A7" w:rsidRPr="004015A7" w14:paraId="79B3200D" w14:textId="77777777" w:rsidTr="004015A7">
        <w:trPr>
          <w:trHeight w:val="460"/>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62FFBDA" w14:textId="77777777" w:rsidR="004015A7" w:rsidRPr="004015A7" w:rsidRDefault="004015A7" w:rsidP="004015A7">
            <w:pPr>
              <w:rPr>
                <w:rFonts w:cs="Arial"/>
                <w:kern w:val="0"/>
                <w:sz w:val="18"/>
                <w:szCs w:val="18"/>
                <w:lang w:eastAsia="sk-SK"/>
              </w:rPr>
            </w:pPr>
            <w:r w:rsidRPr="004015A7">
              <w:rPr>
                <w:rFonts w:cs="Arial"/>
                <w:kern w:val="0"/>
                <w:sz w:val="18"/>
                <w:szCs w:val="18"/>
                <w:lang w:eastAsia="sk-SK"/>
              </w:rPr>
              <w:t>Humenné - Bratislava R 680/R681 Zemplín</w:t>
            </w:r>
          </w:p>
        </w:tc>
        <w:tc>
          <w:tcPr>
            <w:tcW w:w="960" w:type="dxa"/>
            <w:tcBorders>
              <w:top w:val="nil"/>
              <w:left w:val="nil"/>
              <w:bottom w:val="single" w:sz="4" w:space="0" w:color="auto"/>
              <w:right w:val="single" w:sz="4" w:space="0" w:color="auto"/>
            </w:tcBorders>
            <w:shd w:val="clear" w:color="000000" w:fill="FFFFFF"/>
            <w:vAlign w:val="bottom"/>
            <w:hideMark/>
          </w:tcPr>
          <w:p w14:paraId="39DDAB45" w14:textId="77777777" w:rsidR="004015A7" w:rsidRPr="0034762A" w:rsidRDefault="004015A7" w:rsidP="004015A7">
            <w:pPr>
              <w:jc w:val="center"/>
              <w:rPr>
                <w:rFonts w:cs="Arial"/>
                <w:color w:val="EE0000"/>
                <w:kern w:val="0"/>
                <w:sz w:val="18"/>
                <w:szCs w:val="18"/>
                <w:lang w:eastAsia="sk-SK"/>
              </w:rPr>
            </w:pPr>
            <w:r w:rsidRPr="0034762A">
              <w:rPr>
                <w:rFonts w:cs="Arial"/>
                <w:color w:val="EE0000"/>
                <w:kern w:val="0"/>
                <w:sz w:val="18"/>
                <w:szCs w:val="18"/>
                <w:lang w:eastAsia="sk-SK"/>
              </w:rPr>
              <w:t>1</w:t>
            </w:r>
          </w:p>
        </w:tc>
        <w:tc>
          <w:tcPr>
            <w:tcW w:w="960" w:type="dxa"/>
            <w:tcBorders>
              <w:top w:val="nil"/>
              <w:left w:val="nil"/>
              <w:bottom w:val="single" w:sz="4" w:space="0" w:color="auto"/>
              <w:right w:val="single" w:sz="4" w:space="0" w:color="auto"/>
            </w:tcBorders>
            <w:vAlign w:val="bottom"/>
            <w:hideMark/>
          </w:tcPr>
          <w:p w14:paraId="08003E14" w14:textId="77777777" w:rsidR="004015A7" w:rsidRPr="0034762A" w:rsidRDefault="004015A7" w:rsidP="004015A7">
            <w:pPr>
              <w:jc w:val="center"/>
              <w:rPr>
                <w:rFonts w:cs="Arial"/>
                <w:color w:val="EE0000"/>
                <w:kern w:val="0"/>
                <w:sz w:val="18"/>
                <w:szCs w:val="18"/>
                <w:lang w:eastAsia="sk-SK"/>
              </w:rPr>
            </w:pPr>
            <w:r w:rsidRPr="0034762A">
              <w:rPr>
                <w:rFonts w:cs="Arial"/>
                <w:color w:val="EE0000"/>
                <w:kern w:val="0"/>
                <w:sz w:val="18"/>
                <w:szCs w:val="18"/>
                <w:lang w:eastAsia="sk-SK"/>
              </w:rPr>
              <w:t>10</w:t>
            </w:r>
          </w:p>
        </w:tc>
        <w:tc>
          <w:tcPr>
            <w:tcW w:w="960" w:type="dxa"/>
            <w:tcBorders>
              <w:top w:val="nil"/>
              <w:left w:val="nil"/>
              <w:bottom w:val="single" w:sz="4" w:space="0" w:color="auto"/>
              <w:right w:val="single" w:sz="8" w:space="0" w:color="auto"/>
            </w:tcBorders>
            <w:vAlign w:val="bottom"/>
            <w:hideMark/>
          </w:tcPr>
          <w:p w14:paraId="0C5A27BC" w14:textId="77777777" w:rsidR="004015A7" w:rsidRPr="0034762A" w:rsidRDefault="004015A7" w:rsidP="004015A7">
            <w:pPr>
              <w:jc w:val="center"/>
              <w:rPr>
                <w:rFonts w:cs="Arial"/>
                <w:color w:val="EE0000"/>
                <w:kern w:val="0"/>
                <w:sz w:val="18"/>
                <w:szCs w:val="18"/>
                <w:lang w:eastAsia="sk-SK"/>
              </w:rPr>
            </w:pPr>
            <w:r w:rsidRPr="0034762A">
              <w:rPr>
                <w:rFonts w:cs="Arial"/>
                <w:color w:val="EE0000"/>
                <w:kern w:val="0"/>
                <w:sz w:val="18"/>
                <w:szCs w:val="18"/>
                <w:lang w:eastAsia="sk-SK"/>
              </w:rPr>
              <w:t>6</w:t>
            </w:r>
          </w:p>
        </w:tc>
      </w:tr>
      <w:tr w:rsidR="004015A7" w:rsidRPr="004015A7" w14:paraId="74A53024" w14:textId="77777777" w:rsidTr="004015A7">
        <w:trPr>
          <w:trHeight w:val="460"/>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7E17ADF" w14:textId="77777777" w:rsidR="004015A7" w:rsidRPr="004015A7" w:rsidRDefault="004015A7" w:rsidP="004015A7">
            <w:pPr>
              <w:rPr>
                <w:rFonts w:cs="Arial"/>
                <w:kern w:val="0"/>
                <w:sz w:val="18"/>
                <w:szCs w:val="18"/>
                <w:lang w:eastAsia="sk-SK"/>
              </w:rPr>
            </w:pPr>
            <w:r w:rsidRPr="004015A7">
              <w:rPr>
                <w:rFonts w:cs="Arial"/>
                <w:kern w:val="0"/>
                <w:sz w:val="18"/>
                <w:szCs w:val="18"/>
                <w:lang w:eastAsia="sk-SK"/>
              </w:rPr>
              <w:t xml:space="preserve">Bratislava </w:t>
            </w:r>
            <w:proofErr w:type="spellStart"/>
            <w:r w:rsidRPr="004015A7">
              <w:rPr>
                <w:rFonts w:cs="Arial"/>
                <w:kern w:val="0"/>
                <w:sz w:val="18"/>
                <w:szCs w:val="18"/>
                <w:lang w:eastAsia="sk-SK"/>
              </w:rPr>
              <w:t>Split</w:t>
            </w:r>
            <w:proofErr w:type="spellEnd"/>
            <w:r w:rsidRPr="004015A7">
              <w:rPr>
                <w:rFonts w:cs="Arial"/>
                <w:kern w:val="0"/>
                <w:sz w:val="18"/>
                <w:szCs w:val="18"/>
                <w:lang w:eastAsia="sk-SK"/>
              </w:rPr>
              <w:t xml:space="preserve"> EN 1152/EN 1153</w:t>
            </w:r>
          </w:p>
        </w:tc>
        <w:tc>
          <w:tcPr>
            <w:tcW w:w="960" w:type="dxa"/>
            <w:tcBorders>
              <w:top w:val="nil"/>
              <w:left w:val="nil"/>
              <w:bottom w:val="single" w:sz="4" w:space="0" w:color="auto"/>
              <w:right w:val="single" w:sz="4" w:space="0" w:color="auto"/>
            </w:tcBorders>
            <w:shd w:val="clear" w:color="000000" w:fill="FFFFFF"/>
            <w:vAlign w:val="bottom"/>
            <w:hideMark/>
          </w:tcPr>
          <w:p w14:paraId="5033A96F" w14:textId="77777777" w:rsidR="004015A7" w:rsidRPr="00AE6CB4" w:rsidRDefault="004015A7" w:rsidP="004015A7">
            <w:pPr>
              <w:jc w:val="center"/>
              <w:rPr>
                <w:rFonts w:cs="Arial"/>
                <w:color w:val="005E00"/>
                <w:kern w:val="0"/>
                <w:sz w:val="18"/>
                <w:szCs w:val="18"/>
                <w:lang w:eastAsia="sk-SK"/>
              </w:rPr>
            </w:pPr>
            <w:r w:rsidRPr="00AE6CB4">
              <w:rPr>
                <w:rFonts w:cs="Arial"/>
                <w:color w:val="005E00"/>
                <w:kern w:val="0"/>
                <w:sz w:val="18"/>
                <w:szCs w:val="18"/>
                <w:lang w:eastAsia="sk-SK"/>
              </w:rPr>
              <w:t>3</w:t>
            </w:r>
          </w:p>
        </w:tc>
        <w:tc>
          <w:tcPr>
            <w:tcW w:w="960" w:type="dxa"/>
            <w:tcBorders>
              <w:top w:val="nil"/>
              <w:left w:val="nil"/>
              <w:bottom w:val="single" w:sz="4" w:space="0" w:color="auto"/>
              <w:right w:val="single" w:sz="4" w:space="0" w:color="auto"/>
            </w:tcBorders>
            <w:vAlign w:val="bottom"/>
            <w:hideMark/>
          </w:tcPr>
          <w:p w14:paraId="68F7DACB" w14:textId="77777777" w:rsidR="004015A7" w:rsidRPr="00AE6CB4" w:rsidRDefault="004015A7" w:rsidP="004015A7">
            <w:pPr>
              <w:jc w:val="center"/>
              <w:rPr>
                <w:rFonts w:cs="Arial"/>
                <w:color w:val="005E00"/>
                <w:kern w:val="0"/>
                <w:sz w:val="18"/>
                <w:szCs w:val="18"/>
                <w:lang w:eastAsia="sk-SK"/>
              </w:rPr>
            </w:pPr>
            <w:r w:rsidRPr="00AE6CB4">
              <w:rPr>
                <w:rFonts w:cs="Arial"/>
                <w:color w:val="005E00"/>
                <w:kern w:val="0"/>
                <w:sz w:val="18"/>
                <w:szCs w:val="18"/>
                <w:lang w:eastAsia="sk-SK"/>
              </w:rPr>
              <w:t>0</w:t>
            </w:r>
          </w:p>
        </w:tc>
        <w:tc>
          <w:tcPr>
            <w:tcW w:w="960" w:type="dxa"/>
            <w:tcBorders>
              <w:top w:val="nil"/>
              <w:left w:val="nil"/>
              <w:bottom w:val="single" w:sz="4" w:space="0" w:color="auto"/>
              <w:right w:val="single" w:sz="8" w:space="0" w:color="auto"/>
            </w:tcBorders>
            <w:noWrap/>
            <w:vAlign w:val="bottom"/>
            <w:hideMark/>
          </w:tcPr>
          <w:p w14:paraId="079184ED" w14:textId="77777777" w:rsidR="004015A7" w:rsidRPr="00AE6CB4" w:rsidRDefault="004015A7" w:rsidP="004015A7">
            <w:pPr>
              <w:jc w:val="center"/>
              <w:rPr>
                <w:rFonts w:cs="Arial"/>
                <w:color w:val="005E00"/>
                <w:kern w:val="0"/>
                <w:sz w:val="18"/>
                <w:szCs w:val="18"/>
                <w:lang w:eastAsia="sk-SK"/>
              </w:rPr>
            </w:pPr>
            <w:r w:rsidRPr="00AE6CB4">
              <w:rPr>
                <w:rFonts w:cs="Arial"/>
                <w:color w:val="005E00"/>
                <w:kern w:val="0"/>
                <w:sz w:val="18"/>
                <w:szCs w:val="18"/>
                <w:lang w:eastAsia="sk-SK"/>
              </w:rPr>
              <w:t>0</w:t>
            </w:r>
          </w:p>
        </w:tc>
      </w:tr>
      <w:tr w:rsidR="004015A7" w:rsidRPr="004015A7" w14:paraId="5D00DED1" w14:textId="77777777" w:rsidTr="004015A7">
        <w:trPr>
          <w:trHeight w:val="300"/>
        </w:trPr>
        <w:tc>
          <w:tcPr>
            <w:tcW w:w="3380" w:type="dxa"/>
            <w:tcBorders>
              <w:top w:val="nil"/>
              <w:left w:val="single" w:sz="8" w:space="0" w:color="auto"/>
              <w:bottom w:val="nil"/>
              <w:right w:val="single" w:sz="4" w:space="0" w:color="auto"/>
            </w:tcBorders>
            <w:shd w:val="clear" w:color="000000" w:fill="FFFFFF"/>
            <w:vAlign w:val="center"/>
            <w:hideMark/>
          </w:tcPr>
          <w:p w14:paraId="0034D031" w14:textId="77777777" w:rsidR="004015A7" w:rsidRPr="004015A7" w:rsidRDefault="004015A7" w:rsidP="004015A7">
            <w:pPr>
              <w:rPr>
                <w:rFonts w:cs="Arial"/>
                <w:kern w:val="0"/>
                <w:sz w:val="18"/>
                <w:szCs w:val="18"/>
                <w:lang w:eastAsia="sk-SK"/>
              </w:rPr>
            </w:pPr>
            <w:r w:rsidRPr="004015A7">
              <w:rPr>
                <w:rFonts w:cs="Arial"/>
                <w:kern w:val="0"/>
                <w:sz w:val="18"/>
                <w:szCs w:val="18"/>
                <w:lang w:eastAsia="sk-SK"/>
              </w:rPr>
              <w:t>Záloha</w:t>
            </w:r>
          </w:p>
        </w:tc>
        <w:tc>
          <w:tcPr>
            <w:tcW w:w="960" w:type="dxa"/>
            <w:tcBorders>
              <w:top w:val="nil"/>
              <w:left w:val="nil"/>
              <w:bottom w:val="nil"/>
              <w:right w:val="single" w:sz="4" w:space="0" w:color="auto"/>
            </w:tcBorders>
            <w:shd w:val="clear" w:color="000000" w:fill="FFFFFF"/>
            <w:vAlign w:val="bottom"/>
            <w:hideMark/>
          </w:tcPr>
          <w:p w14:paraId="052385B3" w14:textId="77777777" w:rsidR="004015A7" w:rsidRPr="004015A7" w:rsidRDefault="004015A7" w:rsidP="004015A7">
            <w:pPr>
              <w:jc w:val="center"/>
              <w:rPr>
                <w:rFonts w:cs="Arial"/>
                <w:kern w:val="0"/>
                <w:sz w:val="18"/>
                <w:szCs w:val="18"/>
                <w:lang w:eastAsia="sk-SK"/>
              </w:rPr>
            </w:pPr>
            <w:r w:rsidRPr="004015A7">
              <w:rPr>
                <w:rFonts w:cs="Arial"/>
                <w:kern w:val="0"/>
                <w:sz w:val="18"/>
                <w:szCs w:val="18"/>
                <w:lang w:eastAsia="sk-SK"/>
              </w:rPr>
              <w:t>4</w:t>
            </w:r>
          </w:p>
        </w:tc>
        <w:tc>
          <w:tcPr>
            <w:tcW w:w="960" w:type="dxa"/>
            <w:tcBorders>
              <w:top w:val="nil"/>
              <w:left w:val="nil"/>
              <w:bottom w:val="nil"/>
              <w:right w:val="single" w:sz="4" w:space="0" w:color="auto"/>
            </w:tcBorders>
            <w:vAlign w:val="bottom"/>
            <w:hideMark/>
          </w:tcPr>
          <w:p w14:paraId="3ECCE9B6" w14:textId="77777777" w:rsidR="004015A7" w:rsidRPr="004015A7" w:rsidRDefault="004015A7" w:rsidP="004015A7">
            <w:pPr>
              <w:jc w:val="center"/>
              <w:rPr>
                <w:rFonts w:cs="Arial"/>
                <w:kern w:val="0"/>
                <w:sz w:val="18"/>
                <w:szCs w:val="18"/>
                <w:lang w:eastAsia="sk-SK"/>
              </w:rPr>
            </w:pPr>
            <w:r w:rsidRPr="004015A7">
              <w:rPr>
                <w:rFonts w:cs="Arial"/>
                <w:kern w:val="0"/>
                <w:sz w:val="18"/>
                <w:szCs w:val="18"/>
                <w:lang w:eastAsia="sk-SK"/>
              </w:rPr>
              <w:t>0</w:t>
            </w:r>
          </w:p>
        </w:tc>
        <w:tc>
          <w:tcPr>
            <w:tcW w:w="960" w:type="dxa"/>
            <w:tcBorders>
              <w:top w:val="nil"/>
              <w:left w:val="nil"/>
              <w:bottom w:val="nil"/>
              <w:right w:val="single" w:sz="8" w:space="0" w:color="auto"/>
            </w:tcBorders>
            <w:noWrap/>
            <w:vAlign w:val="bottom"/>
            <w:hideMark/>
          </w:tcPr>
          <w:p w14:paraId="562ED07B" w14:textId="77777777" w:rsidR="004015A7" w:rsidRPr="004015A7" w:rsidRDefault="004015A7" w:rsidP="004015A7">
            <w:pPr>
              <w:jc w:val="center"/>
              <w:rPr>
                <w:rFonts w:cs="Arial"/>
                <w:kern w:val="0"/>
                <w:sz w:val="18"/>
                <w:szCs w:val="18"/>
                <w:lang w:eastAsia="sk-SK"/>
              </w:rPr>
            </w:pPr>
            <w:r w:rsidRPr="004015A7">
              <w:rPr>
                <w:rFonts w:cs="Arial"/>
                <w:kern w:val="0"/>
                <w:sz w:val="18"/>
                <w:szCs w:val="18"/>
                <w:lang w:eastAsia="sk-SK"/>
              </w:rPr>
              <w:t>2</w:t>
            </w:r>
          </w:p>
        </w:tc>
      </w:tr>
      <w:tr w:rsidR="004015A7" w:rsidRPr="004015A7" w14:paraId="08C8C534" w14:textId="77777777" w:rsidTr="004015A7">
        <w:trPr>
          <w:trHeight w:val="300"/>
        </w:trPr>
        <w:tc>
          <w:tcPr>
            <w:tcW w:w="338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570D37E" w14:textId="77777777" w:rsidR="004015A7" w:rsidRPr="004015A7" w:rsidRDefault="004015A7" w:rsidP="004015A7">
            <w:pPr>
              <w:rPr>
                <w:rFonts w:cs="Arial"/>
                <w:kern w:val="0"/>
                <w:sz w:val="18"/>
                <w:szCs w:val="18"/>
                <w:lang w:eastAsia="sk-SK"/>
              </w:rPr>
            </w:pPr>
            <w:r w:rsidRPr="004015A7">
              <w:rPr>
                <w:rFonts w:cs="Arial"/>
                <w:kern w:val="0"/>
                <w:sz w:val="18"/>
                <w:szCs w:val="18"/>
                <w:lang w:eastAsia="sk-SK"/>
              </w:rPr>
              <w:t>SPOLU</w:t>
            </w:r>
          </w:p>
        </w:tc>
        <w:tc>
          <w:tcPr>
            <w:tcW w:w="960" w:type="dxa"/>
            <w:tcBorders>
              <w:top w:val="single" w:sz="8" w:space="0" w:color="auto"/>
              <w:left w:val="nil"/>
              <w:bottom w:val="single" w:sz="8" w:space="0" w:color="auto"/>
              <w:right w:val="single" w:sz="4" w:space="0" w:color="auto"/>
            </w:tcBorders>
            <w:shd w:val="clear" w:color="000000" w:fill="FFFFFF"/>
            <w:vAlign w:val="bottom"/>
            <w:hideMark/>
          </w:tcPr>
          <w:p w14:paraId="546E3AE6" w14:textId="77777777" w:rsidR="004015A7" w:rsidRPr="004015A7" w:rsidRDefault="004015A7" w:rsidP="004015A7">
            <w:pPr>
              <w:jc w:val="center"/>
              <w:rPr>
                <w:rFonts w:cs="Arial"/>
                <w:kern w:val="0"/>
                <w:sz w:val="18"/>
                <w:szCs w:val="18"/>
                <w:lang w:eastAsia="sk-SK"/>
              </w:rPr>
            </w:pPr>
            <w:r w:rsidRPr="004015A7">
              <w:rPr>
                <w:rFonts w:cs="Arial"/>
                <w:kern w:val="0"/>
                <w:sz w:val="18"/>
                <w:szCs w:val="18"/>
                <w:lang w:eastAsia="sk-SK"/>
              </w:rPr>
              <w:t>10</w:t>
            </w:r>
          </w:p>
        </w:tc>
        <w:tc>
          <w:tcPr>
            <w:tcW w:w="960" w:type="dxa"/>
            <w:tcBorders>
              <w:top w:val="single" w:sz="8" w:space="0" w:color="auto"/>
              <w:left w:val="nil"/>
              <w:bottom w:val="single" w:sz="8" w:space="0" w:color="auto"/>
              <w:right w:val="single" w:sz="4" w:space="0" w:color="auto"/>
            </w:tcBorders>
            <w:vAlign w:val="bottom"/>
            <w:hideMark/>
          </w:tcPr>
          <w:p w14:paraId="23D67740" w14:textId="77777777" w:rsidR="004015A7" w:rsidRPr="004015A7" w:rsidRDefault="004015A7" w:rsidP="004015A7">
            <w:pPr>
              <w:jc w:val="center"/>
              <w:rPr>
                <w:rFonts w:cs="Arial"/>
                <w:kern w:val="0"/>
                <w:sz w:val="18"/>
                <w:szCs w:val="18"/>
                <w:lang w:eastAsia="sk-SK"/>
              </w:rPr>
            </w:pPr>
            <w:r w:rsidRPr="004015A7">
              <w:rPr>
                <w:rFonts w:cs="Arial"/>
                <w:kern w:val="0"/>
                <w:sz w:val="18"/>
                <w:szCs w:val="18"/>
                <w:lang w:eastAsia="sk-SK"/>
              </w:rPr>
              <w:t>10</w:t>
            </w:r>
          </w:p>
        </w:tc>
        <w:tc>
          <w:tcPr>
            <w:tcW w:w="960" w:type="dxa"/>
            <w:tcBorders>
              <w:top w:val="single" w:sz="8" w:space="0" w:color="auto"/>
              <w:left w:val="nil"/>
              <w:bottom w:val="single" w:sz="8" w:space="0" w:color="auto"/>
              <w:right w:val="single" w:sz="8" w:space="0" w:color="auto"/>
            </w:tcBorders>
            <w:vAlign w:val="bottom"/>
            <w:hideMark/>
          </w:tcPr>
          <w:p w14:paraId="75A9A917" w14:textId="77777777" w:rsidR="004015A7" w:rsidRPr="004015A7" w:rsidRDefault="004015A7" w:rsidP="004015A7">
            <w:pPr>
              <w:jc w:val="center"/>
              <w:rPr>
                <w:rFonts w:cs="Arial"/>
                <w:kern w:val="0"/>
                <w:sz w:val="18"/>
                <w:szCs w:val="18"/>
                <w:lang w:eastAsia="sk-SK"/>
              </w:rPr>
            </w:pPr>
            <w:r w:rsidRPr="004015A7">
              <w:rPr>
                <w:rFonts w:cs="Arial"/>
                <w:kern w:val="0"/>
                <w:sz w:val="18"/>
                <w:szCs w:val="18"/>
                <w:lang w:eastAsia="sk-SK"/>
              </w:rPr>
              <w:t>10</w:t>
            </w:r>
          </w:p>
        </w:tc>
      </w:tr>
    </w:tbl>
    <w:p w14:paraId="5BF09FA9" w14:textId="50E42CD2" w:rsidR="007039DA" w:rsidRPr="00812C21" w:rsidRDefault="007039DA" w:rsidP="00EA514C">
      <w:pPr>
        <w:rPr>
          <w:rFonts w:cs="Arial"/>
          <w:b/>
        </w:rPr>
      </w:pPr>
      <w:bookmarkStart w:id="10" w:name="_Hlk202814674"/>
    </w:p>
    <w:p w14:paraId="0267E38E" w14:textId="7927F053" w:rsidR="002332A2" w:rsidRPr="00A8626D" w:rsidRDefault="00D900A6" w:rsidP="00A8626D">
      <w:pPr>
        <w:pStyle w:val="Popis"/>
        <w:rPr>
          <w:rFonts w:cs="Arial"/>
          <w:strike/>
          <w:sz w:val="20"/>
        </w:rPr>
      </w:pPr>
      <w:bookmarkStart w:id="11" w:name="_Toc204772027"/>
      <w:bookmarkEnd w:id="10"/>
      <w:r>
        <w:t xml:space="preserve">Obrázok </w:t>
      </w:r>
      <w:fldSimple w:instr=" SEQ Obrázok \* ARABIC ">
        <w:r w:rsidR="00630785">
          <w:rPr>
            <w:noProof/>
          </w:rPr>
          <w:t>1</w:t>
        </w:r>
      </w:fldSimple>
      <w:r>
        <w:t xml:space="preserve"> Mapa nočnej dopravy</w:t>
      </w:r>
      <w:bookmarkEnd w:id="11"/>
    </w:p>
    <w:p w14:paraId="30440061" w14:textId="526DD84D" w:rsidR="0084752D" w:rsidRDefault="0084752D" w:rsidP="00CB5367">
      <w:pPr>
        <w:shd w:val="clear" w:color="auto" w:fill="FFFFFF"/>
        <w:spacing w:before="100" w:beforeAutospacing="1" w:after="100" w:afterAutospacing="1"/>
        <w:jc w:val="both"/>
        <w:rPr>
          <w:rFonts w:cs="Arial"/>
          <w:strike/>
          <w:sz w:val="20"/>
        </w:rPr>
      </w:pPr>
    </w:p>
    <w:p w14:paraId="7B956CB2" w14:textId="36CCAF29" w:rsidR="005525A6" w:rsidRDefault="000B006F" w:rsidP="00EC4765">
      <w:pPr>
        <w:shd w:val="clear" w:color="auto" w:fill="FFFFFF"/>
        <w:spacing w:before="100" w:beforeAutospacing="1" w:after="100" w:afterAutospacing="1" w:line="276" w:lineRule="auto"/>
        <w:jc w:val="both"/>
        <w:rPr>
          <w:rFonts w:cs="Arial"/>
          <w:szCs w:val="22"/>
        </w:rPr>
      </w:pPr>
      <w:r w:rsidRPr="000B006F">
        <w:rPr>
          <w:noProof/>
        </w:rPr>
        <w:drawing>
          <wp:inline distT="0" distB="0" distL="0" distR="0" wp14:anchorId="3BD71714" wp14:editId="780AECFB">
            <wp:extent cx="5760720" cy="3305810"/>
            <wp:effectExtent l="0" t="0" r="0" b="8890"/>
            <wp:docPr id="2068766548" name="Obrázo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66548" name="Obrázok 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05810"/>
                    </a:xfrm>
                    <a:prstGeom prst="rect">
                      <a:avLst/>
                    </a:prstGeom>
                    <a:noFill/>
                    <a:ln>
                      <a:noFill/>
                    </a:ln>
                  </pic:spPr>
                </pic:pic>
              </a:graphicData>
            </a:graphic>
          </wp:inline>
        </w:drawing>
      </w:r>
    </w:p>
    <w:p w14:paraId="10E972C9" w14:textId="77777777" w:rsidR="002A5136" w:rsidRDefault="002A5136" w:rsidP="00EC4765">
      <w:pPr>
        <w:shd w:val="clear" w:color="auto" w:fill="FFFFFF"/>
        <w:spacing w:before="100" w:beforeAutospacing="1" w:after="100" w:afterAutospacing="1" w:line="276" w:lineRule="auto"/>
        <w:jc w:val="both"/>
        <w:rPr>
          <w:rFonts w:cs="Arial"/>
          <w:szCs w:val="22"/>
        </w:rPr>
      </w:pPr>
    </w:p>
    <w:p w14:paraId="344C43D4" w14:textId="51C00936" w:rsidR="005948C5" w:rsidRPr="00745614" w:rsidRDefault="00A6330F" w:rsidP="00A6330F">
      <w:pPr>
        <w:pStyle w:val="Nadpis2"/>
        <w:numPr>
          <w:ilvl w:val="1"/>
          <w:numId w:val="1"/>
        </w:numPr>
        <w:rPr>
          <w:rFonts w:ascii="Arial" w:hAnsi="Arial" w:cs="Arial"/>
          <w:color w:val="auto"/>
        </w:rPr>
      </w:pPr>
      <w:bookmarkStart w:id="12" w:name="_Toc204931478"/>
      <w:r>
        <w:rPr>
          <w:rFonts w:ascii="Arial" w:hAnsi="Arial" w:cs="Arial"/>
          <w:color w:val="auto"/>
        </w:rPr>
        <w:lastRenderedPageBreak/>
        <w:t xml:space="preserve">Analýza </w:t>
      </w:r>
      <w:r w:rsidR="002D2D68">
        <w:rPr>
          <w:rFonts w:ascii="Arial" w:hAnsi="Arial" w:cs="Arial"/>
          <w:color w:val="auto"/>
        </w:rPr>
        <w:t>ponuky</w:t>
      </w:r>
      <w:r>
        <w:rPr>
          <w:rFonts w:ascii="Arial" w:hAnsi="Arial" w:cs="Arial"/>
          <w:color w:val="auto"/>
        </w:rPr>
        <w:t xml:space="preserve"> a analýza </w:t>
      </w:r>
      <w:r w:rsidR="002D2D68">
        <w:rPr>
          <w:rFonts w:ascii="Arial" w:hAnsi="Arial" w:cs="Arial"/>
          <w:color w:val="auto"/>
        </w:rPr>
        <w:t>dopytu</w:t>
      </w:r>
      <w:bookmarkEnd w:id="12"/>
    </w:p>
    <w:p w14:paraId="5FAF16FA" w14:textId="5B1168CF" w:rsidR="00AA4DA1" w:rsidRPr="00744793" w:rsidRDefault="00AA4DA1" w:rsidP="00AA4DA1">
      <w:pPr>
        <w:rPr>
          <w:rFonts w:cs="Arial"/>
        </w:rPr>
      </w:pPr>
    </w:p>
    <w:p w14:paraId="4D75DA4D" w14:textId="0A3FE98B" w:rsidR="00A34184" w:rsidRPr="00A34184" w:rsidRDefault="00A34184" w:rsidP="00A34184">
      <w:pPr>
        <w:jc w:val="both"/>
      </w:pPr>
      <w:r w:rsidRPr="00A34184">
        <w:t>Cestovanie v lôžkových vozňoch predstavuje špecifickú formu železničnej dopravy, ktorá kombinuje komfort, efektivitu a zážitok z nočného presunu medzi destináciami. Podľa prieskumov realizovaných ZSSK, až 35 % cestujúcich prejavilo záujem o využívanie ubytovacích vozňov. V kontexte meniaceho sa správania cestujúcich, neustále rastúceho dopytu po udržateľných formách mobility a konkurencie zo strany leteckej a individuálnej automobilovej dopravy je nevyhnutné zabezpečiť adekvátny štandard tejto formy dopravy aj na Slovensku.</w:t>
      </w:r>
    </w:p>
    <w:p w14:paraId="3D44887A" w14:textId="36BE8AC2" w:rsidR="00A34184" w:rsidRPr="00A34184" w:rsidRDefault="00A34184" w:rsidP="00A34184">
      <w:pPr>
        <w:jc w:val="both"/>
      </w:pPr>
      <w:r w:rsidRPr="00A34184">
        <w:t xml:space="preserve">Súčasný dopyt po službách lôžkových vozňov na dotovaných nočných vlakoch bude plne pokrytý obstaraním základnej (fixnej) časti </w:t>
      </w:r>
      <w:r w:rsidR="00DD4DF4">
        <w:t xml:space="preserve">- </w:t>
      </w:r>
      <w:r w:rsidRPr="00A34184">
        <w:t>10 ks</w:t>
      </w:r>
      <w:r w:rsidR="00DD4DF4">
        <w:t xml:space="preserve"> </w:t>
      </w:r>
      <w:r w:rsidRPr="00A34184">
        <w:t>lôžkových vozňov</w:t>
      </w:r>
      <w:r w:rsidR="00DC4DBE">
        <w:t xml:space="preserve">. Na základe odporúčania ÚHP sa teda </w:t>
      </w:r>
      <w:r w:rsidRPr="00A34184">
        <w:t>s uplatnením opcie na ďalších 14 ks lôžkových vozňov</w:t>
      </w:r>
      <w:r w:rsidR="00DC4DBE">
        <w:t xml:space="preserve"> </w:t>
      </w:r>
      <w:r w:rsidRPr="00A34184">
        <w:t xml:space="preserve">v rámci tejto štúdie neuvažuje. </w:t>
      </w:r>
      <w:r w:rsidR="00DC4DBE">
        <w:t>Opčné vozidlá budú nahradené modernizovanými ležadlovými vozňami.</w:t>
      </w:r>
      <w:r w:rsidR="00DD4DF4">
        <w:t xml:space="preserve"> V prípade, že by sa v budúcnosti ešte výraznejšie zvýšil záujem o nočnú dopravu, prípadne došlo k zavedeniu resp. obnoveniu nových liniek, a tým došlo k uplatneniu opcie, bude súčasný zámer aktualizovaný.</w:t>
      </w:r>
    </w:p>
    <w:p w14:paraId="09347542" w14:textId="7F7A7C79" w:rsidR="00A34184" w:rsidRPr="00A34184" w:rsidRDefault="00A34184" w:rsidP="00A34184">
      <w:pPr>
        <w:jc w:val="both"/>
      </w:pPr>
      <w:r w:rsidRPr="00A34184">
        <w:t>V nasledujúcej tabuľke sú uvedené kľúčové ukazovatele dopytu po cestovaní v lôžkových vozňoch na dotovaných nočných vlakoch za rok 2024.</w:t>
      </w:r>
    </w:p>
    <w:p w14:paraId="6A33EA88" w14:textId="77777777" w:rsidR="0086179E" w:rsidRDefault="0086179E" w:rsidP="00CB3B48"/>
    <w:p w14:paraId="699B4A2C" w14:textId="60390842" w:rsidR="00C43220" w:rsidRDefault="007145AD" w:rsidP="007145AD">
      <w:pPr>
        <w:pStyle w:val="Popis"/>
        <w:keepNext/>
      </w:pPr>
      <w:bookmarkStart w:id="13" w:name="_Toc204771635"/>
      <w:r>
        <w:t xml:space="preserve">Tabuľka </w:t>
      </w:r>
      <w:fldSimple w:instr=" SEQ Tabuľka \* ARABIC ">
        <w:r w:rsidR="006341B9">
          <w:rPr>
            <w:noProof/>
          </w:rPr>
          <w:t>4</w:t>
        </w:r>
      </w:fldSimple>
      <w:r>
        <w:t xml:space="preserve"> </w:t>
      </w:r>
      <w:r w:rsidRPr="004A7001">
        <w:t>Ukazovatele za rok 2024  - l</w:t>
      </w:r>
      <w:r w:rsidR="00C225ED">
        <w:t>ôžkové</w:t>
      </w:r>
      <w:r w:rsidRPr="004A7001">
        <w:t xml:space="preserve"> vozne</w:t>
      </w:r>
      <w:bookmarkEnd w:id="13"/>
    </w:p>
    <w:tbl>
      <w:tblPr>
        <w:tblW w:w="16522" w:type="dxa"/>
        <w:tblInd w:w="4" w:type="dxa"/>
        <w:tblCellMar>
          <w:left w:w="0" w:type="dxa"/>
          <w:right w:w="0" w:type="dxa"/>
        </w:tblCellMar>
        <w:tblLook w:val="04A0" w:firstRow="1" w:lastRow="0" w:firstColumn="1" w:lastColumn="0" w:noHBand="0" w:noVBand="1"/>
      </w:tblPr>
      <w:tblGrid>
        <w:gridCol w:w="3530"/>
        <w:gridCol w:w="1418"/>
        <w:gridCol w:w="1701"/>
        <w:gridCol w:w="1417"/>
        <w:gridCol w:w="1413"/>
        <w:gridCol w:w="7043"/>
      </w:tblGrid>
      <w:tr w:rsidR="00B72EE1" w:rsidRPr="00B72EE1" w14:paraId="6941FBAC" w14:textId="77777777" w:rsidTr="00EE6223">
        <w:trPr>
          <w:gridAfter w:val="1"/>
          <w:trHeight w:val="304"/>
        </w:trPr>
        <w:tc>
          <w:tcPr>
            <w:tcW w:w="3530"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tcPr>
          <w:p w14:paraId="3DF1D034" w14:textId="77777777" w:rsidR="00B72EE1" w:rsidRPr="00B72EE1" w:rsidRDefault="00B72EE1" w:rsidP="00B72EE1"/>
          <w:p w14:paraId="00CD41C5" w14:textId="1B42FC5C" w:rsidR="00B72EE1" w:rsidRPr="00B72EE1" w:rsidRDefault="008165E0" w:rsidP="008165E0">
            <w:pPr>
              <w:jc w:val="center"/>
            </w:pPr>
            <w:r>
              <w:t>linka</w:t>
            </w:r>
          </w:p>
        </w:tc>
        <w:tc>
          <w:tcPr>
            <w:tcW w:w="5949" w:type="dxa"/>
            <w:gridSpan w:val="4"/>
            <w:tcBorders>
              <w:top w:val="single" w:sz="8" w:space="0" w:color="auto"/>
              <w:left w:val="nil"/>
              <w:bottom w:val="single" w:sz="8" w:space="0" w:color="000000"/>
              <w:right w:val="single" w:sz="8" w:space="0" w:color="auto"/>
            </w:tcBorders>
            <w:shd w:val="clear" w:color="auto" w:fill="FAE2D5"/>
            <w:tcMar>
              <w:top w:w="0" w:type="dxa"/>
              <w:left w:w="70" w:type="dxa"/>
              <w:bottom w:w="0" w:type="dxa"/>
              <w:right w:w="70" w:type="dxa"/>
            </w:tcMar>
            <w:vAlign w:val="center"/>
            <w:hideMark/>
          </w:tcPr>
          <w:p w14:paraId="5D60E51A" w14:textId="15DA1DEB" w:rsidR="00B72EE1" w:rsidRPr="00B72EE1" w:rsidRDefault="00EE6223" w:rsidP="00EE6223">
            <w:pPr>
              <w:jc w:val="center"/>
            </w:pPr>
            <w:r>
              <w:t>lôžkové vozne</w:t>
            </w:r>
          </w:p>
        </w:tc>
      </w:tr>
      <w:tr w:rsidR="00B72EE1" w:rsidRPr="00B72EE1" w14:paraId="61DBE389" w14:textId="77777777" w:rsidTr="00EE6223">
        <w:trPr>
          <w:gridAfter w:val="1"/>
          <w:trHeight w:val="433"/>
        </w:trPr>
        <w:tc>
          <w:tcPr>
            <w:tcW w:w="3530" w:type="dxa"/>
            <w:vMerge/>
            <w:tcBorders>
              <w:top w:val="single" w:sz="8" w:space="0" w:color="auto"/>
              <w:left w:val="single" w:sz="8" w:space="0" w:color="auto"/>
              <w:bottom w:val="single" w:sz="8" w:space="0" w:color="000000"/>
              <w:right w:val="single" w:sz="8" w:space="0" w:color="auto"/>
            </w:tcBorders>
            <w:vAlign w:val="center"/>
            <w:hideMark/>
          </w:tcPr>
          <w:p w14:paraId="2360EA00" w14:textId="77777777" w:rsidR="00B72EE1" w:rsidRPr="00B72EE1" w:rsidRDefault="00B72EE1" w:rsidP="00B72EE1"/>
        </w:tc>
        <w:tc>
          <w:tcPr>
            <w:tcW w:w="1418" w:type="dxa"/>
            <w:vMerge w:val="restart"/>
            <w:tcBorders>
              <w:top w:val="nil"/>
              <w:left w:val="nil"/>
              <w:bottom w:val="single" w:sz="8" w:space="0" w:color="000000"/>
              <w:right w:val="single" w:sz="8" w:space="0" w:color="auto"/>
            </w:tcBorders>
            <w:shd w:val="clear" w:color="auto" w:fill="FAE2D5"/>
            <w:tcMar>
              <w:top w:w="0" w:type="dxa"/>
              <w:left w:w="70" w:type="dxa"/>
              <w:bottom w:w="0" w:type="dxa"/>
              <w:right w:w="70" w:type="dxa"/>
            </w:tcMar>
            <w:vAlign w:val="center"/>
            <w:hideMark/>
          </w:tcPr>
          <w:p w14:paraId="57FDC6C8" w14:textId="6BBA7C3D" w:rsidR="00B72EE1" w:rsidRPr="00B72EE1" w:rsidRDefault="00B72EE1" w:rsidP="00EE6223">
            <w:pPr>
              <w:jc w:val="center"/>
            </w:pPr>
            <w:proofErr w:type="spellStart"/>
            <w:r w:rsidRPr="00B72EE1">
              <w:t>osobokm</w:t>
            </w:r>
            <w:proofErr w:type="spellEnd"/>
          </w:p>
        </w:tc>
        <w:tc>
          <w:tcPr>
            <w:tcW w:w="1701" w:type="dxa"/>
            <w:vMerge w:val="restart"/>
            <w:tcBorders>
              <w:top w:val="nil"/>
              <w:left w:val="nil"/>
              <w:bottom w:val="single" w:sz="8" w:space="0" w:color="auto"/>
              <w:right w:val="single" w:sz="8" w:space="0" w:color="auto"/>
            </w:tcBorders>
            <w:shd w:val="clear" w:color="auto" w:fill="FAE2D5"/>
            <w:tcMar>
              <w:top w:w="0" w:type="dxa"/>
              <w:left w:w="70" w:type="dxa"/>
              <w:bottom w:w="0" w:type="dxa"/>
              <w:right w:w="70" w:type="dxa"/>
            </w:tcMar>
            <w:vAlign w:val="center"/>
            <w:hideMark/>
          </w:tcPr>
          <w:p w14:paraId="3DBFDD1E" w14:textId="165DB04D" w:rsidR="00B72EE1" w:rsidRPr="00B72EE1" w:rsidRDefault="00B72EE1" w:rsidP="00EE6223">
            <w:pPr>
              <w:jc w:val="center"/>
            </w:pPr>
            <w:r w:rsidRPr="00B72EE1">
              <w:t>ponúkaná kapacita jedného spoja</w:t>
            </w:r>
          </w:p>
        </w:tc>
        <w:tc>
          <w:tcPr>
            <w:tcW w:w="1417" w:type="dxa"/>
            <w:vMerge w:val="restart"/>
            <w:tcBorders>
              <w:top w:val="nil"/>
              <w:left w:val="nil"/>
              <w:bottom w:val="single" w:sz="8" w:space="0" w:color="000000"/>
              <w:right w:val="single" w:sz="8" w:space="0" w:color="auto"/>
            </w:tcBorders>
            <w:shd w:val="clear" w:color="auto" w:fill="FAE2D5"/>
            <w:tcMar>
              <w:top w:w="0" w:type="dxa"/>
              <w:left w:w="70" w:type="dxa"/>
              <w:bottom w:w="0" w:type="dxa"/>
              <w:right w:w="70" w:type="dxa"/>
            </w:tcMar>
            <w:vAlign w:val="center"/>
            <w:hideMark/>
          </w:tcPr>
          <w:p w14:paraId="0492A869" w14:textId="6C3D0F04" w:rsidR="00B72EE1" w:rsidRPr="00B72EE1" w:rsidRDefault="00B72EE1" w:rsidP="00EE6223">
            <w:pPr>
              <w:jc w:val="center"/>
            </w:pPr>
            <w:r w:rsidRPr="00B72EE1">
              <w:t>priemerná obsadenosť v %</w:t>
            </w:r>
          </w:p>
        </w:tc>
        <w:tc>
          <w:tcPr>
            <w:tcW w:w="1413" w:type="dxa"/>
            <w:vMerge w:val="restart"/>
            <w:tcBorders>
              <w:top w:val="nil"/>
              <w:left w:val="nil"/>
              <w:bottom w:val="single" w:sz="8" w:space="0" w:color="000000"/>
              <w:right w:val="single" w:sz="8" w:space="0" w:color="auto"/>
            </w:tcBorders>
            <w:shd w:val="clear" w:color="auto" w:fill="FAE2D5"/>
            <w:tcMar>
              <w:top w:w="0" w:type="dxa"/>
              <w:left w:w="70" w:type="dxa"/>
              <w:bottom w:w="0" w:type="dxa"/>
              <w:right w:w="70" w:type="dxa"/>
            </w:tcMar>
            <w:vAlign w:val="center"/>
            <w:hideMark/>
          </w:tcPr>
          <w:p w14:paraId="095375D3" w14:textId="7D760B27" w:rsidR="00B72EE1" w:rsidRPr="00B72EE1" w:rsidRDefault="00B72EE1" w:rsidP="00EE6223">
            <w:pPr>
              <w:jc w:val="center"/>
            </w:pPr>
            <w:r w:rsidRPr="00B72EE1">
              <w:t>maximálna obsadenosť v %</w:t>
            </w:r>
          </w:p>
        </w:tc>
      </w:tr>
      <w:tr w:rsidR="00B72EE1" w:rsidRPr="00B72EE1" w14:paraId="4A54EC7A" w14:textId="77777777" w:rsidTr="00EE6223">
        <w:trPr>
          <w:trHeight w:val="294"/>
        </w:trPr>
        <w:tc>
          <w:tcPr>
            <w:tcW w:w="3530" w:type="dxa"/>
            <w:vMerge/>
            <w:tcBorders>
              <w:top w:val="single" w:sz="8" w:space="0" w:color="auto"/>
              <w:left w:val="single" w:sz="8" w:space="0" w:color="auto"/>
              <w:bottom w:val="single" w:sz="8" w:space="0" w:color="000000"/>
              <w:right w:val="single" w:sz="8" w:space="0" w:color="auto"/>
            </w:tcBorders>
            <w:vAlign w:val="center"/>
            <w:hideMark/>
          </w:tcPr>
          <w:p w14:paraId="4BB4EE56" w14:textId="77777777" w:rsidR="00B72EE1" w:rsidRPr="00B72EE1" w:rsidRDefault="00B72EE1" w:rsidP="00B72EE1"/>
        </w:tc>
        <w:tc>
          <w:tcPr>
            <w:tcW w:w="1418" w:type="dxa"/>
            <w:vMerge/>
            <w:tcBorders>
              <w:top w:val="nil"/>
              <w:left w:val="nil"/>
              <w:bottom w:val="single" w:sz="8" w:space="0" w:color="000000"/>
              <w:right w:val="single" w:sz="8" w:space="0" w:color="auto"/>
            </w:tcBorders>
            <w:vAlign w:val="center"/>
            <w:hideMark/>
          </w:tcPr>
          <w:p w14:paraId="772844D6" w14:textId="77777777" w:rsidR="00B72EE1" w:rsidRPr="00B72EE1" w:rsidRDefault="00B72EE1" w:rsidP="00B72EE1"/>
        </w:tc>
        <w:tc>
          <w:tcPr>
            <w:tcW w:w="1701" w:type="dxa"/>
            <w:vMerge/>
            <w:tcBorders>
              <w:top w:val="nil"/>
              <w:left w:val="nil"/>
              <w:bottom w:val="single" w:sz="8" w:space="0" w:color="auto"/>
              <w:right w:val="single" w:sz="8" w:space="0" w:color="auto"/>
            </w:tcBorders>
            <w:vAlign w:val="center"/>
            <w:hideMark/>
          </w:tcPr>
          <w:p w14:paraId="5EE5BFA6" w14:textId="77777777" w:rsidR="00B72EE1" w:rsidRPr="00B72EE1" w:rsidRDefault="00B72EE1" w:rsidP="00B72EE1"/>
        </w:tc>
        <w:tc>
          <w:tcPr>
            <w:tcW w:w="1417" w:type="dxa"/>
            <w:vMerge/>
            <w:tcBorders>
              <w:top w:val="nil"/>
              <w:left w:val="nil"/>
              <w:bottom w:val="single" w:sz="8" w:space="0" w:color="000000"/>
              <w:right w:val="single" w:sz="8" w:space="0" w:color="auto"/>
            </w:tcBorders>
            <w:vAlign w:val="center"/>
            <w:hideMark/>
          </w:tcPr>
          <w:p w14:paraId="2EF63187" w14:textId="77777777" w:rsidR="00B72EE1" w:rsidRPr="00B72EE1" w:rsidRDefault="00B72EE1" w:rsidP="00B72EE1"/>
        </w:tc>
        <w:tc>
          <w:tcPr>
            <w:tcW w:w="1413" w:type="dxa"/>
            <w:vMerge/>
            <w:tcBorders>
              <w:top w:val="nil"/>
              <w:left w:val="nil"/>
              <w:bottom w:val="single" w:sz="8" w:space="0" w:color="000000"/>
              <w:right w:val="single" w:sz="8" w:space="0" w:color="auto"/>
            </w:tcBorders>
            <w:vAlign w:val="center"/>
            <w:hideMark/>
          </w:tcPr>
          <w:p w14:paraId="35D6C2F0" w14:textId="77777777" w:rsidR="00B72EE1" w:rsidRPr="00B72EE1" w:rsidRDefault="00B72EE1" w:rsidP="00B72EE1"/>
        </w:tc>
        <w:tc>
          <w:tcPr>
            <w:tcW w:w="0" w:type="auto"/>
            <w:vAlign w:val="center"/>
            <w:hideMark/>
          </w:tcPr>
          <w:p w14:paraId="0B014230" w14:textId="77777777" w:rsidR="00B72EE1" w:rsidRPr="00B72EE1" w:rsidRDefault="00B72EE1" w:rsidP="00B72EE1"/>
        </w:tc>
      </w:tr>
      <w:tr w:rsidR="00B72EE1" w:rsidRPr="00B72EE1" w14:paraId="24C5EFAF" w14:textId="77777777" w:rsidTr="00EE6223">
        <w:trPr>
          <w:trHeight w:val="207"/>
        </w:trPr>
        <w:tc>
          <w:tcPr>
            <w:tcW w:w="3530" w:type="dxa"/>
            <w:vMerge/>
            <w:tcBorders>
              <w:top w:val="single" w:sz="8" w:space="0" w:color="auto"/>
              <w:left w:val="single" w:sz="8" w:space="0" w:color="auto"/>
              <w:bottom w:val="single" w:sz="8" w:space="0" w:color="000000"/>
              <w:right w:val="single" w:sz="8" w:space="0" w:color="auto"/>
            </w:tcBorders>
            <w:vAlign w:val="center"/>
            <w:hideMark/>
          </w:tcPr>
          <w:p w14:paraId="3700D146" w14:textId="77777777" w:rsidR="00B72EE1" w:rsidRPr="00B72EE1" w:rsidRDefault="00B72EE1" w:rsidP="00B72EE1"/>
        </w:tc>
        <w:tc>
          <w:tcPr>
            <w:tcW w:w="1418" w:type="dxa"/>
            <w:vMerge/>
            <w:tcBorders>
              <w:top w:val="nil"/>
              <w:left w:val="nil"/>
              <w:bottom w:val="single" w:sz="8" w:space="0" w:color="000000"/>
              <w:right w:val="single" w:sz="8" w:space="0" w:color="auto"/>
            </w:tcBorders>
            <w:vAlign w:val="center"/>
            <w:hideMark/>
          </w:tcPr>
          <w:p w14:paraId="356932D0" w14:textId="77777777" w:rsidR="00B72EE1" w:rsidRPr="00B72EE1" w:rsidRDefault="00B72EE1" w:rsidP="00B72EE1"/>
        </w:tc>
        <w:tc>
          <w:tcPr>
            <w:tcW w:w="1701" w:type="dxa"/>
            <w:vMerge/>
            <w:tcBorders>
              <w:top w:val="nil"/>
              <w:left w:val="nil"/>
              <w:bottom w:val="single" w:sz="8" w:space="0" w:color="auto"/>
              <w:right w:val="single" w:sz="8" w:space="0" w:color="auto"/>
            </w:tcBorders>
            <w:vAlign w:val="center"/>
            <w:hideMark/>
          </w:tcPr>
          <w:p w14:paraId="1FCF1AE0" w14:textId="77777777" w:rsidR="00B72EE1" w:rsidRPr="00B72EE1" w:rsidRDefault="00B72EE1" w:rsidP="00B72EE1"/>
        </w:tc>
        <w:tc>
          <w:tcPr>
            <w:tcW w:w="1417" w:type="dxa"/>
            <w:vMerge/>
            <w:tcBorders>
              <w:top w:val="nil"/>
              <w:left w:val="nil"/>
              <w:bottom w:val="single" w:sz="8" w:space="0" w:color="000000"/>
              <w:right w:val="single" w:sz="8" w:space="0" w:color="auto"/>
            </w:tcBorders>
            <w:vAlign w:val="center"/>
            <w:hideMark/>
          </w:tcPr>
          <w:p w14:paraId="6746B786" w14:textId="77777777" w:rsidR="00B72EE1" w:rsidRPr="00B72EE1" w:rsidRDefault="00B72EE1" w:rsidP="00B72EE1"/>
        </w:tc>
        <w:tc>
          <w:tcPr>
            <w:tcW w:w="1413" w:type="dxa"/>
            <w:vMerge/>
            <w:tcBorders>
              <w:top w:val="nil"/>
              <w:left w:val="nil"/>
              <w:bottom w:val="single" w:sz="8" w:space="0" w:color="000000"/>
              <w:right w:val="single" w:sz="8" w:space="0" w:color="auto"/>
            </w:tcBorders>
            <w:vAlign w:val="center"/>
            <w:hideMark/>
          </w:tcPr>
          <w:p w14:paraId="1EFB79B5" w14:textId="77777777" w:rsidR="00B72EE1" w:rsidRPr="00B72EE1" w:rsidRDefault="00B72EE1" w:rsidP="00B72EE1"/>
        </w:tc>
        <w:tc>
          <w:tcPr>
            <w:tcW w:w="0" w:type="auto"/>
            <w:vAlign w:val="center"/>
            <w:hideMark/>
          </w:tcPr>
          <w:p w14:paraId="3078C90E" w14:textId="77777777" w:rsidR="00B72EE1" w:rsidRPr="00B72EE1" w:rsidRDefault="00B72EE1" w:rsidP="00B72EE1"/>
        </w:tc>
      </w:tr>
      <w:tr w:rsidR="00B72EE1" w:rsidRPr="00B72EE1" w14:paraId="2073594F" w14:textId="77777777" w:rsidTr="00EE6223">
        <w:trPr>
          <w:trHeight w:val="294"/>
        </w:trPr>
        <w:tc>
          <w:tcPr>
            <w:tcW w:w="35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88DEFF" w14:textId="2A79F6F6" w:rsidR="00B72EE1" w:rsidRPr="00B72EE1" w:rsidRDefault="00B72EE1" w:rsidP="00B72EE1">
            <w:r w:rsidRPr="00B72EE1">
              <w:t>Humenné – Bratislava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DFAEFC" w14:textId="77777777" w:rsidR="00B72EE1" w:rsidRPr="00B72EE1" w:rsidRDefault="00B72EE1" w:rsidP="00EE6223">
            <w:pPr>
              <w:jc w:val="center"/>
            </w:pPr>
            <w:r w:rsidRPr="00B72EE1">
              <w:t>29 950 789</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48C4ED" w14:textId="0CEA5965" w:rsidR="00B72EE1" w:rsidRPr="00B72EE1" w:rsidRDefault="00EE6223" w:rsidP="00EE6223">
            <w:pPr>
              <w:jc w:val="center"/>
            </w:pPr>
            <w:r>
              <w:t>150/180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B78799" w14:textId="36B7CCF9" w:rsidR="00B72EE1" w:rsidRPr="00B72EE1" w:rsidRDefault="00EE6223" w:rsidP="00EE6223">
            <w:pPr>
              <w:jc w:val="center"/>
            </w:pPr>
            <w:r>
              <w:t>57</w:t>
            </w:r>
            <w:r w:rsidR="00B72EE1" w:rsidRPr="00B72EE1">
              <w:t xml:space="preserve"> %</w:t>
            </w:r>
          </w:p>
        </w:tc>
        <w:tc>
          <w:tcPr>
            <w:tcW w:w="14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D9C7B4" w14:textId="77777777" w:rsidR="00B72EE1" w:rsidRPr="00B72EE1" w:rsidRDefault="00B72EE1" w:rsidP="00EE6223">
            <w:pPr>
              <w:jc w:val="center"/>
            </w:pPr>
            <w:r w:rsidRPr="00B72EE1">
              <w:t>89 %</w:t>
            </w:r>
          </w:p>
        </w:tc>
        <w:tc>
          <w:tcPr>
            <w:tcW w:w="0" w:type="auto"/>
            <w:vAlign w:val="center"/>
            <w:hideMark/>
          </w:tcPr>
          <w:p w14:paraId="63CF3D66" w14:textId="77777777" w:rsidR="00B72EE1" w:rsidRPr="00B72EE1" w:rsidRDefault="00B72EE1" w:rsidP="00B72EE1"/>
        </w:tc>
      </w:tr>
      <w:tr w:rsidR="00B72EE1" w:rsidRPr="00B72EE1" w14:paraId="3346FB6D" w14:textId="77777777" w:rsidTr="00EE6223">
        <w:trPr>
          <w:trHeight w:val="294"/>
        </w:trPr>
        <w:tc>
          <w:tcPr>
            <w:tcW w:w="35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35EAB8" w14:textId="77777777" w:rsidR="00B72EE1" w:rsidRPr="00B72EE1" w:rsidRDefault="00B72EE1" w:rsidP="00B72EE1">
            <w:r w:rsidRPr="00B72EE1">
              <w:t>Humenné – Žilina – Bratislava („bludný“ vozeň)</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7A3F1B" w14:textId="77777777" w:rsidR="00B72EE1" w:rsidRPr="00B72EE1" w:rsidRDefault="00B72EE1" w:rsidP="00EE6223">
            <w:pPr>
              <w:jc w:val="center"/>
            </w:pPr>
            <w:r w:rsidRPr="00B72EE1">
              <w:t>1 222 620</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D3B35F" w14:textId="54EE34E8" w:rsidR="00B72EE1" w:rsidRPr="00B72EE1" w:rsidRDefault="00EE6223" w:rsidP="00EE6223">
            <w:pPr>
              <w:jc w:val="center"/>
            </w:pPr>
            <w:r>
              <w:t>30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94FEB5" w14:textId="2B908EA2" w:rsidR="00B72EE1" w:rsidRPr="00B72EE1" w:rsidRDefault="00DA0DAB" w:rsidP="00006999">
            <w:pPr>
              <w:jc w:val="center"/>
            </w:pPr>
            <w:r>
              <w:t>5</w:t>
            </w:r>
            <w:r w:rsidR="00006999">
              <w:t>5</w:t>
            </w:r>
            <w:r w:rsidR="00B72EE1" w:rsidRPr="00B72EE1">
              <w:t xml:space="preserve"> %</w:t>
            </w:r>
          </w:p>
        </w:tc>
        <w:tc>
          <w:tcPr>
            <w:tcW w:w="14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FC2C42" w14:textId="77777777" w:rsidR="00B72EE1" w:rsidRPr="00B72EE1" w:rsidRDefault="00B72EE1" w:rsidP="00EE6223">
            <w:pPr>
              <w:jc w:val="center"/>
            </w:pPr>
            <w:r w:rsidRPr="00B72EE1">
              <w:t>86 %</w:t>
            </w:r>
          </w:p>
        </w:tc>
        <w:tc>
          <w:tcPr>
            <w:tcW w:w="0" w:type="auto"/>
            <w:vAlign w:val="center"/>
            <w:hideMark/>
          </w:tcPr>
          <w:p w14:paraId="7E3ADD41" w14:textId="77777777" w:rsidR="00B72EE1" w:rsidRPr="00B72EE1" w:rsidRDefault="00B72EE1" w:rsidP="00B72EE1"/>
        </w:tc>
      </w:tr>
      <w:tr w:rsidR="00B72EE1" w:rsidRPr="00B72EE1" w14:paraId="45272F44" w14:textId="77777777" w:rsidTr="00EE6223">
        <w:trPr>
          <w:trHeight w:val="294"/>
        </w:trPr>
        <w:tc>
          <w:tcPr>
            <w:tcW w:w="35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286555" w14:textId="77777777" w:rsidR="00B72EE1" w:rsidRPr="00B72EE1" w:rsidRDefault="00B72EE1" w:rsidP="00B72EE1">
            <w:r w:rsidRPr="00B72EE1">
              <w:t xml:space="preserve">Humenné – Praha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C43476" w14:textId="77777777" w:rsidR="00B72EE1" w:rsidRPr="00B72EE1" w:rsidRDefault="00B72EE1" w:rsidP="00EE6223">
            <w:pPr>
              <w:jc w:val="center"/>
            </w:pPr>
            <w:r w:rsidRPr="00B72EE1">
              <w:t>16 783 488</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3794C3" w14:textId="77777777" w:rsidR="00B72EE1" w:rsidRDefault="00EE6223" w:rsidP="00EE6223">
            <w:pPr>
              <w:jc w:val="center"/>
            </w:pPr>
            <w:r>
              <w:t>30</w:t>
            </w:r>
          </w:p>
          <w:p w14:paraId="371D70C1" w14:textId="50DA9818" w:rsidR="00EE6223" w:rsidRPr="00B72EE1" w:rsidRDefault="00EE6223" w:rsidP="00EE6223">
            <w:pPr>
              <w:jc w:val="center"/>
            </w:pP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7B6670" w14:textId="77777777" w:rsidR="00B72EE1" w:rsidRPr="00B72EE1" w:rsidRDefault="00B72EE1" w:rsidP="00EE6223">
            <w:pPr>
              <w:jc w:val="center"/>
            </w:pPr>
            <w:r w:rsidRPr="00B72EE1">
              <w:t>78 %</w:t>
            </w:r>
          </w:p>
        </w:tc>
        <w:tc>
          <w:tcPr>
            <w:tcW w:w="14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15DE15" w14:textId="77777777" w:rsidR="00B72EE1" w:rsidRPr="00B72EE1" w:rsidRDefault="00B72EE1" w:rsidP="00EE6223">
            <w:pPr>
              <w:jc w:val="center"/>
            </w:pPr>
            <w:r w:rsidRPr="00B72EE1">
              <w:t>97 %</w:t>
            </w:r>
          </w:p>
        </w:tc>
        <w:tc>
          <w:tcPr>
            <w:tcW w:w="0" w:type="auto"/>
            <w:vAlign w:val="center"/>
            <w:hideMark/>
          </w:tcPr>
          <w:p w14:paraId="2DF5AE29" w14:textId="77777777" w:rsidR="00B72EE1" w:rsidRPr="00B72EE1" w:rsidRDefault="00B72EE1" w:rsidP="00B72EE1"/>
        </w:tc>
      </w:tr>
    </w:tbl>
    <w:p w14:paraId="01EA0660" w14:textId="77777777" w:rsidR="00DC688C" w:rsidRDefault="00DC688C" w:rsidP="00C43220"/>
    <w:p w14:paraId="3DAF7912" w14:textId="77777777" w:rsidR="00B151BC" w:rsidRDefault="00B151BC" w:rsidP="005B2ABB">
      <w:pPr>
        <w:jc w:val="both"/>
      </w:pPr>
    </w:p>
    <w:p w14:paraId="5B0ABF69" w14:textId="1906259F" w:rsidR="00DD2AAC" w:rsidRDefault="006341B9" w:rsidP="00A34184">
      <w:pPr>
        <w:pStyle w:val="Popis"/>
      </w:pPr>
      <w:bookmarkStart w:id="14" w:name="_Toc204771636"/>
      <w:r>
        <w:t xml:space="preserve">Tabuľka </w:t>
      </w:r>
      <w:fldSimple w:instr=" SEQ Tabuľka \* ARABIC ">
        <w:r>
          <w:rPr>
            <w:noProof/>
          </w:rPr>
          <w:t>5</w:t>
        </w:r>
      </w:fldSimple>
      <w:r>
        <w:t xml:space="preserve"> Porovnanie nasadenia lôžkových vozňov</w:t>
      </w:r>
      <w:bookmarkEnd w:id="14"/>
    </w:p>
    <w:tbl>
      <w:tblPr>
        <w:tblW w:w="9498" w:type="dxa"/>
        <w:tblCellMar>
          <w:left w:w="70" w:type="dxa"/>
          <w:right w:w="70" w:type="dxa"/>
        </w:tblCellMar>
        <w:tblLook w:val="04A0" w:firstRow="1" w:lastRow="0" w:firstColumn="1" w:lastColumn="0" w:noHBand="0" w:noVBand="1"/>
      </w:tblPr>
      <w:tblGrid>
        <w:gridCol w:w="2410"/>
        <w:gridCol w:w="1583"/>
        <w:gridCol w:w="1840"/>
        <w:gridCol w:w="1964"/>
        <w:gridCol w:w="1701"/>
      </w:tblGrid>
      <w:tr w:rsidR="006341B9" w:rsidRPr="003A3B6B" w14:paraId="23294E8B" w14:textId="77777777" w:rsidTr="006341B9">
        <w:trPr>
          <w:trHeight w:val="339"/>
        </w:trPr>
        <w:tc>
          <w:tcPr>
            <w:tcW w:w="2410" w:type="dxa"/>
            <w:tcBorders>
              <w:top w:val="nil"/>
              <w:left w:val="nil"/>
              <w:bottom w:val="nil"/>
              <w:right w:val="nil"/>
            </w:tcBorders>
            <w:noWrap/>
            <w:vAlign w:val="bottom"/>
            <w:hideMark/>
          </w:tcPr>
          <w:p w14:paraId="10DCD3AA" w14:textId="77777777" w:rsidR="003A3B6B" w:rsidRPr="003A3B6B" w:rsidRDefault="003A3B6B" w:rsidP="003A3B6B">
            <w:pPr>
              <w:rPr>
                <w:rFonts w:ascii="Times New Roman" w:hAnsi="Times New Roman"/>
                <w:kern w:val="0"/>
                <w:szCs w:val="22"/>
                <w:lang w:eastAsia="sk-SK"/>
              </w:rPr>
            </w:pPr>
          </w:p>
        </w:tc>
        <w:tc>
          <w:tcPr>
            <w:tcW w:w="3423" w:type="dxa"/>
            <w:gridSpan w:val="2"/>
            <w:tcBorders>
              <w:top w:val="single" w:sz="8" w:space="0" w:color="auto"/>
              <w:left w:val="single" w:sz="8" w:space="0" w:color="auto"/>
              <w:bottom w:val="single" w:sz="8" w:space="0" w:color="auto"/>
              <w:right w:val="single" w:sz="8" w:space="0" w:color="000000"/>
            </w:tcBorders>
            <w:shd w:val="clear" w:color="000000" w:fill="A6C9EC"/>
            <w:vAlign w:val="center"/>
            <w:hideMark/>
          </w:tcPr>
          <w:p w14:paraId="02B0E70B" w14:textId="77777777" w:rsidR="003A3B6B" w:rsidRPr="003A3B6B" w:rsidRDefault="003A3B6B" w:rsidP="003A3B6B">
            <w:pPr>
              <w:jc w:val="center"/>
              <w:rPr>
                <w:rFonts w:cs="Arial"/>
                <w:b/>
                <w:bCs/>
                <w:color w:val="000000"/>
                <w:kern w:val="0"/>
                <w:szCs w:val="22"/>
                <w:lang w:eastAsia="sk-SK"/>
              </w:rPr>
            </w:pPr>
            <w:r w:rsidRPr="003A3B6B">
              <w:rPr>
                <w:rFonts w:cs="Arial"/>
                <w:b/>
                <w:bCs/>
                <w:color w:val="000000"/>
                <w:kern w:val="0"/>
                <w:szCs w:val="22"/>
                <w:lang w:eastAsia="sk-SK"/>
              </w:rPr>
              <w:t>bez projektu</w:t>
            </w:r>
          </w:p>
        </w:tc>
        <w:tc>
          <w:tcPr>
            <w:tcW w:w="3665" w:type="dxa"/>
            <w:gridSpan w:val="2"/>
            <w:tcBorders>
              <w:top w:val="single" w:sz="8" w:space="0" w:color="auto"/>
              <w:left w:val="nil"/>
              <w:bottom w:val="single" w:sz="8" w:space="0" w:color="auto"/>
              <w:right w:val="single" w:sz="8" w:space="0" w:color="000000"/>
            </w:tcBorders>
            <w:shd w:val="clear" w:color="000000" w:fill="A6C9EC"/>
            <w:vAlign w:val="center"/>
            <w:hideMark/>
          </w:tcPr>
          <w:p w14:paraId="579C5302" w14:textId="77777777" w:rsidR="003A3B6B" w:rsidRPr="003A3B6B" w:rsidRDefault="003A3B6B" w:rsidP="003A3B6B">
            <w:pPr>
              <w:jc w:val="center"/>
              <w:rPr>
                <w:rFonts w:cs="Arial"/>
                <w:b/>
                <w:bCs/>
                <w:color w:val="000000"/>
                <w:kern w:val="0"/>
                <w:szCs w:val="22"/>
                <w:lang w:eastAsia="sk-SK"/>
              </w:rPr>
            </w:pPr>
            <w:r w:rsidRPr="003A3B6B">
              <w:rPr>
                <w:rFonts w:cs="Arial"/>
                <w:b/>
                <w:bCs/>
                <w:color w:val="000000"/>
                <w:kern w:val="0"/>
                <w:szCs w:val="22"/>
                <w:lang w:eastAsia="sk-SK"/>
              </w:rPr>
              <w:t>s projektom</w:t>
            </w:r>
          </w:p>
        </w:tc>
      </w:tr>
      <w:tr w:rsidR="006341B9" w:rsidRPr="003A3B6B" w14:paraId="535D25DD" w14:textId="77777777" w:rsidTr="006341B9">
        <w:trPr>
          <w:trHeight w:val="535"/>
        </w:trPr>
        <w:tc>
          <w:tcPr>
            <w:tcW w:w="2410" w:type="dxa"/>
            <w:tcBorders>
              <w:top w:val="single" w:sz="8" w:space="0" w:color="auto"/>
              <w:left w:val="single" w:sz="8" w:space="0" w:color="auto"/>
              <w:bottom w:val="nil"/>
              <w:right w:val="single" w:sz="8" w:space="0" w:color="auto"/>
            </w:tcBorders>
            <w:shd w:val="clear" w:color="000000" w:fill="A6C9EC"/>
            <w:vAlign w:val="center"/>
            <w:hideMark/>
          </w:tcPr>
          <w:p w14:paraId="02B6FAAC" w14:textId="24EA2604" w:rsidR="003A3B6B" w:rsidRPr="003A3B6B" w:rsidRDefault="00A763FB" w:rsidP="003A3B6B">
            <w:pPr>
              <w:jc w:val="both"/>
              <w:rPr>
                <w:rFonts w:cs="Arial"/>
                <w:b/>
                <w:bCs/>
                <w:color w:val="000000"/>
                <w:kern w:val="0"/>
                <w:szCs w:val="22"/>
                <w:lang w:eastAsia="sk-SK"/>
              </w:rPr>
            </w:pPr>
            <w:r>
              <w:rPr>
                <w:rFonts w:cs="Arial"/>
                <w:b/>
                <w:bCs/>
                <w:color w:val="000000"/>
                <w:kern w:val="0"/>
                <w:szCs w:val="22"/>
                <w:lang w:eastAsia="sk-SK"/>
              </w:rPr>
              <w:t>linka</w:t>
            </w:r>
          </w:p>
        </w:tc>
        <w:tc>
          <w:tcPr>
            <w:tcW w:w="1583" w:type="dxa"/>
            <w:tcBorders>
              <w:top w:val="nil"/>
              <w:left w:val="nil"/>
              <w:bottom w:val="nil"/>
              <w:right w:val="single" w:sz="8" w:space="0" w:color="auto"/>
            </w:tcBorders>
            <w:shd w:val="clear" w:color="000000" w:fill="A6C9EC"/>
            <w:vAlign w:val="center"/>
            <w:hideMark/>
          </w:tcPr>
          <w:p w14:paraId="40BB5999" w14:textId="77777777" w:rsidR="003A3B6B" w:rsidRPr="003A3B6B" w:rsidRDefault="003A3B6B" w:rsidP="003A3B6B">
            <w:pPr>
              <w:jc w:val="center"/>
              <w:rPr>
                <w:rFonts w:cs="Arial"/>
                <w:b/>
                <w:bCs/>
                <w:color w:val="000000"/>
                <w:kern w:val="0"/>
                <w:szCs w:val="22"/>
                <w:lang w:eastAsia="sk-SK"/>
              </w:rPr>
            </w:pPr>
            <w:r w:rsidRPr="003A3B6B">
              <w:rPr>
                <w:rFonts w:cs="Arial"/>
                <w:b/>
                <w:bCs/>
                <w:color w:val="000000"/>
                <w:kern w:val="0"/>
                <w:szCs w:val="22"/>
                <w:lang w:eastAsia="sk-SK"/>
              </w:rPr>
              <w:t>klimatizované</w:t>
            </w:r>
          </w:p>
        </w:tc>
        <w:tc>
          <w:tcPr>
            <w:tcW w:w="1840" w:type="dxa"/>
            <w:tcBorders>
              <w:top w:val="nil"/>
              <w:left w:val="nil"/>
              <w:bottom w:val="nil"/>
              <w:right w:val="single" w:sz="8" w:space="0" w:color="auto"/>
            </w:tcBorders>
            <w:shd w:val="clear" w:color="000000" w:fill="A6C9EC"/>
            <w:vAlign w:val="center"/>
            <w:hideMark/>
          </w:tcPr>
          <w:p w14:paraId="6E691680" w14:textId="77777777" w:rsidR="003A3B6B" w:rsidRPr="003A3B6B" w:rsidRDefault="003A3B6B" w:rsidP="003A3B6B">
            <w:pPr>
              <w:jc w:val="center"/>
              <w:rPr>
                <w:rFonts w:cs="Arial"/>
                <w:b/>
                <w:bCs/>
                <w:color w:val="000000"/>
                <w:kern w:val="0"/>
                <w:szCs w:val="22"/>
                <w:lang w:eastAsia="sk-SK"/>
              </w:rPr>
            </w:pPr>
            <w:r w:rsidRPr="003A3B6B">
              <w:rPr>
                <w:rFonts w:cs="Arial"/>
                <w:b/>
                <w:bCs/>
                <w:color w:val="000000"/>
                <w:kern w:val="0"/>
                <w:szCs w:val="22"/>
                <w:lang w:eastAsia="sk-SK"/>
              </w:rPr>
              <w:t>neklimatizované</w:t>
            </w:r>
          </w:p>
        </w:tc>
        <w:tc>
          <w:tcPr>
            <w:tcW w:w="1964" w:type="dxa"/>
            <w:tcBorders>
              <w:top w:val="nil"/>
              <w:left w:val="nil"/>
              <w:bottom w:val="nil"/>
              <w:right w:val="single" w:sz="8" w:space="0" w:color="auto"/>
            </w:tcBorders>
            <w:shd w:val="clear" w:color="000000" w:fill="A6C9EC"/>
            <w:vAlign w:val="center"/>
            <w:hideMark/>
          </w:tcPr>
          <w:p w14:paraId="50912E20" w14:textId="77777777" w:rsidR="003A3B6B" w:rsidRPr="003A3B6B" w:rsidRDefault="003A3B6B" w:rsidP="003A3B6B">
            <w:pPr>
              <w:jc w:val="center"/>
              <w:rPr>
                <w:rFonts w:cs="Arial"/>
                <w:b/>
                <w:bCs/>
                <w:color w:val="000000"/>
                <w:kern w:val="0"/>
                <w:szCs w:val="22"/>
                <w:lang w:eastAsia="sk-SK"/>
              </w:rPr>
            </w:pPr>
            <w:r w:rsidRPr="003A3B6B">
              <w:rPr>
                <w:rFonts w:cs="Arial"/>
                <w:b/>
                <w:bCs/>
                <w:color w:val="000000"/>
                <w:kern w:val="0"/>
                <w:szCs w:val="22"/>
                <w:lang w:eastAsia="sk-SK"/>
              </w:rPr>
              <w:t>klimatizované pôvodné</w:t>
            </w:r>
          </w:p>
        </w:tc>
        <w:tc>
          <w:tcPr>
            <w:tcW w:w="1701" w:type="dxa"/>
            <w:tcBorders>
              <w:top w:val="nil"/>
              <w:left w:val="nil"/>
              <w:bottom w:val="nil"/>
              <w:right w:val="single" w:sz="8" w:space="0" w:color="auto"/>
            </w:tcBorders>
            <w:shd w:val="clear" w:color="000000" w:fill="A6C9EC"/>
            <w:vAlign w:val="center"/>
            <w:hideMark/>
          </w:tcPr>
          <w:p w14:paraId="6CA364C1" w14:textId="77777777" w:rsidR="003A3B6B" w:rsidRPr="003A3B6B" w:rsidRDefault="003A3B6B" w:rsidP="003A3B6B">
            <w:pPr>
              <w:jc w:val="center"/>
              <w:rPr>
                <w:rFonts w:cs="Arial"/>
                <w:b/>
                <w:bCs/>
                <w:color w:val="000000"/>
                <w:kern w:val="0"/>
                <w:szCs w:val="22"/>
                <w:lang w:eastAsia="sk-SK"/>
              </w:rPr>
            </w:pPr>
            <w:r w:rsidRPr="003A3B6B">
              <w:rPr>
                <w:rFonts w:cs="Arial"/>
                <w:b/>
                <w:bCs/>
                <w:color w:val="000000"/>
                <w:kern w:val="0"/>
                <w:szCs w:val="22"/>
                <w:lang w:eastAsia="sk-SK"/>
              </w:rPr>
              <w:t>klimatizované nové</w:t>
            </w:r>
          </w:p>
        </w:tc>
      </w:tr>
      <w:tr w:rsidR="006341B9" w:rsidRPr="003A3B6B" w14:paraId="6374AF72" w14:textId="77777777" w:rsidTr="006341B9">
        <w:trPr>
          <w:trHeight w:val="339"/>
        </w:trPr>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8282E6" w14:textId="77777777" w:rsidR="003A3B6B" w:rsidRPr="003A3B6B" w:rsidRDefault="003A3B6B" w:rsidP="003A3B6B">
            <w:pPr>
              <w:rPr>
                <w:rFonts w:cs="Arial"/>
                <w:color w:val="000000"/>
                <w:kern w:val="0"/>
                <w:szCs w:val="22"/>
                <w:lang w:eastAsia="sk-SK"/>
              </w:rPr>
            </w:pPr>
            <w:r w:rsidRPr="003A3B6B">
              <w:rPr>
                <w:rFonts w:cs="Arial"/>
                <w:color w:val="000000"/>
                <w:kern w:val="0"/>
                <w:szCs w:val="22"/>
                <w:lang w:eastAsia="sk-SK"/>
              </w:rPr>
              <w:t>Humenné - Praha</w:t>
            </w:r>
          </w:p>
        </w:tc>
        <w:tc>
          <w:tcPr>
            <w:tcW w:w="1583" w:type="dxa"/>
            <w:tcBorders>
              <w:top w:val="single" w:sz="8" w:space="0" w:color="auto"/>
              <w:left w:val="nil"/>
              <w:bottom w:val="single" w:sz="8" w:space="0" w:color="auto"/>
              <w:right w:val="single" w:sz="8" w:space="0" w:color="auto"/>
            </w:tcBorders>
            <w:shd w:val="clear" w:color="000000" w:fill="FFFFFF"/>
            <w:vAlign w:val="center"/>
            <w:hideMark/>
          </w:tcPr>
          <w:p w14:paraId="24E495D0" w14:textId="77777777" w:rsidR="003A3B6B" w:rsidRPr="003A3B6B" w:rsidRDefault="003A3B6B" w:rsidP="003A3B6B">
            <w:pPr>
              <w:jc w:val="center"/>
              <w:rPr>
                <w:rFonts w:ascii="Aptos" w:hAnsi="Aptos"/>
                <w:color w:val="000000"/>
                <w:kern w:val="0"/>
                <w:szCs w:val="22"/>
                <w:lang w:eastAsia="sk-SK"/>
              </w:rPr>
            </w:pPr>
            <w:r w:rsidRPr="003A3B6B">
              <w:rPr>
                <w:rFonts w:ascii="Aptos" w:hAnsi="Aptos"/>
                <w:color w:val="000000"/>
                <w:kern w:val="0"/>
                <w:szCs w:val="22"/>
                <w:lang w:eastAsia="sk-SK"/>
              </w:rPr>
              <w:t>2</w:t>
            </w:r>
          </w:p>
        </w:tc>
        <w:tc>
          <w:tcPr>
            <w:tcW w:w="1840" w:type="dxa"/>
            <w:tcBorders>
              <w:top w:val="single" w:sz="8" w:space="0" w:color="auto"/>
              <w:left w:val="nil"/>
              <w:bottom w:val="single" w:sz="8" w:space="0" w:color="auto"/>
              <w:right w:val="single" w:sz="8" w:space="0" w:color="auto"/>
            </w:tcBorders>
            <w:vAlign w:val="center"/>
            <w:hideMark/>
          </w:tcPr>
          <w:p w14:paraId="70540162" w14:textId="77777777" w:rsidR="003A3B6B" w:rsidRPr="003A3B6B" w:rsidRDefault="003A3B6B" w:rsidP="003A3B6B">
            <w:pPr>
              <w:jc w:val="center"/>
              <w:rPr>
                <w:rFonts w:ascii="Aptos" w:hAnsi="Aptos"/>
                <w:color w:val="000000"/>
                <w:kern w:val="0"/>
                <w:szCs w:val="22"/>
                <w:lang w:eastAsia="sk-SK"/>
              </w:rPr>
            </w:pPr>
            <w:r w:rsidRPr="003A3B6B">
              <w:rPr>
                <w:rFonts w:ascii="Aptos" w:hAnsi="Aptos"/>
                <w:color w:val="000000"/>
                <w:kern w:val="0"/>
                <w:szCs w:val="22"/>
                <w:lang w:eastAsia="sk-SK"/>
              </w:rPr>
              <w:t>0</w:t>
            </w:r>
          </w:p>
        </w:tc>
        <w:tc>
          <w:tcPr>
            <w:tcW w:w="1964" w:type="dxa"/>
            <w:tcBorders>
              <w:top w:val="single" w:sz="8" w:space="0" w:color="auto"/>
              <w:left w:val="nil"/>
              <w:bottom w:val="single" w:sz="8" w:space="0" w:color="auto"/>
              <w:right w:val="single" w:sz="8" w:space="0" w:color="auto"/>
            </w:tcBorders>
            <w:vAlign w:val="center"/>
            <w:hideMark/>
          </w:tcPr>
          <w:p w14:paraId="61C60EFA"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2</w:t>
            </w:r>
          </w:p>
        </w:tc>
        <w:tc>
          <w:tcPr>
            <w:tcW w:w="1701" w:type="dxa"/>
            <w:tcBorders>
              <w:top w:val="single" w:sz="8" w:space="0" w:color="auto"/>
              <w:left w:val="nil"/>
              <w:bottom w:val="single" w:sz="8" w:space="0" w:color="auto"/>
              <w:right w:val="single" w:sz="8" w:space="0" w:color="auto"/>
            </w:tcBorders>
            <w:vAlign w:val="center"/>
            <w:hideMark/>
          </w:tcPr>
          <w:p w14:paraId="063968C3"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0</w:t>
            </w:r>
          </w:p>
        </w:tc>
      </w:tr>
      <w:tr w:rsidR="006341B9" w:rsidRPr="003A3B6B" w14:paraId="2E8AAA1E" w14:textId="77777777" w:rsidTr="006341B9">
        <w:trPr>
          <w:trHeight w:val="339"/>
        </w:trPr>
        <w:tc>
          <w:tcPr>
            <w:tcW w:w="2410" w:type="dxa"/>
            <w:tcBorders>
              <w:top w:val="nil"/>
              <w:left w:val="single" w:sz="8" w:space="0" w:color="auto"/>
              <w:bottom w:val="single" w:sz="8" w:space="0" w:color="auto"/>
              <w:right w:val="single" w:sz="8" w:space="0" w:color="auto"/>
            </w:tcBorders>
            <w:shd w:val="clear" w:color="000000" w:fill="FFFF00"/>
            <w:vAlign w:val="center"/>
            <w:hideMark/>
          </w:tcPr>
          <w:p w14:paraId="0E7B8182" w14:textId="77777777" w:rsidR="003A3B6B" w:rsidRPr="003A3B6B" w:rsidRDefault="003A3B6B" w:rsidP="003A3B6B">
            <w:pPr>
              <w:rPr>
                <w:rFonts w:cs="Arial"/>
                <w:color w:val="000000"/>
                <w:kern w:val="0"/>
                <w:szCs w:val="22"/>
                <w:lang w:eastAsia="sk-SK"/>
              </w:rPr>
            </w:pPr>
            <w:r w:rsidRPr="003A3B6B">
              <w:rPr>
                <w:rFonts w:cs="Arial"/>
                <w:color w:val="000000"/>
                <w:kern w:val="0"/>
                <w:szCs w:val="22"/>
                <w:lang w:eastAsia="sk-SK"/>
              </w:rPr>
              <w:t>Humenné - Bratislava</w:t>
            </w:r>
          </w:p>
        </w:tc>
        <w:tc>
          <w:tcPr>
            <w:tcW w:w="1583" w:type="dxa"/>
            <w:tcBorders>
              <w:top w:val="nil"/>
              <w:left w:val="nil"/>
              <w:bottom w:val="single" w:sz="8" w:space="0" w:color="auto"/>
              <w:right w:val="single" w:sz="8" w:space="0" w:color="auto"/>
            </w:tcBorders>
            <w:shd w:val="clear" w:color="000000" w:fill="FFFF00"/>
            <w:vAlign w:val="center"/>
            <w:hideMark/>
          </w:tcPr>
          <w:p w14:paraId="33240A94" w14:textId="77777777" w:rsidR="003A3B6B" w:rsidRPr="003A3B6B" w:rsidRDefault="003A3B6B" w:rsidP="003A3B6B">
            <w:pPr>
              <w:jc w:val="center"/>
              <w:rPr>
                <w:rFonts w:ascii="Aptos" w:hAnsi="Aptos"/>
                <w:color w:val="000000"/>
                <w:kern w:val="0"/>
                <w:szCs w:val="22"/>
                <w:lang w:eastAsia="sk-SK"/>
              </w:rPr>
            </w:pPr>
            <w:r w:rsidRPr="003A3B6B">
              <w:rPr>
                <w:rFonts w:ascii="Aptos" w:hAnsi="Aptos"/>
                <w:color w:val="000000"/>
                <w:kern w:val="0"/>
                <w:szCs w:val="22"/>
                <w:lang w:eastAsia="sk-SK"/>
              </w:rPr>
              <w:t>5</w:t>
            </w:r>
          </w:p>
        </w:tc>
        <w:tc>
          <w:tcPr>
            <w:tcW w:w="1840" w:type="dxa"/>
            <w:tcBorders>
              <w:top w:val="nil"/>
              <w:left w:val="nil"/>
              <w:bottom w:val="single" w:sz="8" w:space="0" w:color="auto"/>
              <w:right w:val="single" w:sz="8" w:space="0" w:color="auto"/>
            </w:tcBorders>
            <w:shd w:val="clear" w:color="000000" w:fill="FFFF00"/>
            <w:vAlign w:val="center"/>
            <w:hideMark/>
          </w:tcPr>
          <w:p w14:paraId="08B6AC02" w14:textId="77777777" w:rsidR="003A3B6B" w:rsidRPr="003A3B6B" w:rsidRDefault="003A3B6B" w:rsidP="003A3B6B">
            <w:pPr>
              <w:jc w:val="center"/>
              <w:rPr>
                <w:rFonts w:ascii="Aptos" w:hAnsi="Aptos"/>
                <w:color w:val="000000"/>
                <w:kern w:val="0"/>
                <w:szCs w:val="22"/>
                <w:lang w:eastAsia="sk-SK"/>
              </w:rPr>
            </w:pPr>
            <w:r w:rsidRPr="003A3B6B">
              <w:rPr>
                <w:rFonts w:ascii="Aptos" w:hAnsi="Aptos"/>
                <w:color w:val="000000"/>
                <w:kern w:val="0"/>
                <w:szCs w:val="22"/>
                <w:lang w:eastAsia="sk-SK"/>
              </w:rPr>
              <w:t>6</w:t>
            </w:r>
          </w:p>
        </w:tc>
        <w:tc>
          <w:tcPr>
            <w:tcW w:w="1964" w:type="dxa"/>
            <w:tcBorders>
              <w:top w:val="nil"/>
              <w:left w:val="nil"/>
              <w:bottom w:val="single" w:sz="8" w:space="0" w:color="auto"/>
              <w:right w:val="single" w:sz="8" w:space="0" w:color="auto"/>
            </w:tcBorders>
            <w:shd w:val="clear" w:color="000000" w:fill="FFFF00"/>
            <w:vAlign w:val="center"/>
            <w:hideMark/>
          </w:tcPr>
          <w:p w14:paraId="62F16CD7"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1</w:t>
            </w:r>
          </w:p>
        </w:tc>
        <w:tc>
          <w:tcPr>
            <w:tcW w:w="1701" w:type="dxa"/>
            <w:tcBorders>
              <w:top w:val="nil"/>
              <w:left w:val="nil"/>
              <w:bottom w:val="single" w:sz="8" w:space="0" w:color="auto"/>
              <w:right w:val="single" w:sz="8" w:space="0" w:color="auto"/>
            </w:tcBorders>
            <w:shd w:val="clear" w:color="000000" w:fill="FFFF00"/>
            <w:vAlign w:val="center"/>
            <w:hideMark/>
          </w:tcPr>
          <w:p w14:paraId="62E96313"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10</w:t>
            </w:r>
          </w:p>
        </w:tc>
      </w:tr>
      <w:tr w:rsidR="006341B9" w:rsidRPr="003A3B6B" w14:paraId="6065BCA5" w14:textId="77777777" w:rsidTr="006341B9">
        <w:trPr>
          <w:trHeight w:val="339"/>
        </w:trPr>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18AD0F0D" w14:textId="77777777" w:rsidR="003A3B6B" w:rsidRPr="003A3B6B" w:rsidRDefault="003A3B6B" w:rsidP="003A3B6B">
            <w:pPr>
              <w:rPr>
                <w:rFonts w:cs="Arial"/>
                <w:color w:val="000000"/>
                <w:kern w:val="0"/>
                <w:szCs w:val="22"/>
                <w:lang w:eastAsia="sk-SK"/>
              </w:rPr>
            </w:pPr>
            <w:r w:rsidRPr="003A3B6B">
              <w:rPr>
                <w:rFonts w:cs="Arial"/>
                <w:color w:val="000000"/>
                <w:kern w:val="0"/>
                <w:szCs w:val="22"/>
                <w:lang w:eastAsia="sk-SK"/>
              </w:rPr>
              <w:t xml:space="preserve">Bratislava - </w:t>
            </w:r>
            <w:proofErr w:type="spellStart"/>
            <w:r w:rsidRPr="003A3B6B">
              <w:rPr>
                <w:rFonts w:cs="Arial"/>
                <w:color w:val="000000"/>
                <w:kern w:val="0"/>
                <w:szCs w:val="22"/>
                <w:lang w:eastAsia="sk-SK"/>
              </w:rPr>
              <w:t>Split</w:t>
            </w:r>
            <w:proofErr w:type="spellEnd"/>
          </w:p>
        </w:tc>
        <w:tc>
          <w:tcPr>
            <w:tcW w:w="1583" w:type="dxa"/>
            <w:tcBorders>
              <w:top w:val="nil"/>
              <w:left w:val="nil"/>
              <w:bottom w:val="single" w:sz="8" w:space="0" w:color="auto"/>
              <w:right w:val="single" w:sz="8" w:space="0" w:color="auto"/>
            </w:tcBorders>
            <w:shd w:val="clear" w:color="000000" w:fill="FFFFFF"/>
            <w:vAlign w:val="center"/>
            <w:hideMark/>
          </w:tcPr>
          <w:p w14:paraId="42272A82" w14:textId="77777777" w:rsidR="003A3B6B" w:rsidRPr="003A3B6B" w:rsidRDefault="003A3B6B" w:rsidP="003A3B6B">
            <w:pPr>
              <w:jc w:val="center"/>
              <w:rPr>
                <w:rFonts w:ascii="Aptos" w:hAnsi="Aptos"/>
                <w:color w:val="000000"/>
                <w:kern w:val="0"/>
                <w:szCs w:val="22"/>
                <w:lang w:eastAsia="sk-SK"/>
              </w:rPr>
            </w:pPr>
            <w:r w:rsidRPr="003A3B6B">
              <w:rPr>
                <w:rFonts w:ascii="Aptos" w:hAnsi="Aptos"/>
                <w:color w:val="000000"/>
                <w:kern w:val="0"/>
                <w:szCs w:val="22"/>
                <w:lang w:eastAsia="sk-SK"/>
              </w:rPr>
              <w:t>3</w:t>
            </w:r>
          </w:p>
        </w:tc>
        <w:tc>
          <w:tcPr>
            <w:tcW w:w="1840" w:type="dxa"/>
            <w:tcBorders>
              <w:top w:val="nil"/>
              <w:left w:val="nil"/>
              <w:bottom w:val="single" w:sz="8" w:space="0" w:color="auto"/>
              <w:right w:val="single" w:sz="8" w:space="0" w:color="auto"/>
            </w:tcBorders>
            <w:vAlign w:val="center"/>
            <w:hideMark/>
          </w:tcPr>
          <w:p w14:paraId="73968D52" w14:textId="77777777" w:rsidR="003A3B6B" w:rsidRPr="003A3B6B" w:rsidRDefault="003A3B6B" w:rsidP="003A3B6B">
            <w:pPr>
              <w:jc w:val="center"/>
              <w:rPr>
                <w:rFonts w:ascii="Aptos" w:hAnsi="Aptos"/>
                <w:color w:val="000000"/>
                <w:kern w:val="0"/>
                <w:szCs w:val="22"/>
                <w:lang w:eastAsia="sk-SK"/>
              </w:rPr>
            </w:pPr>
            <w:r w:rsidRPr="003A3B6B">
              <w:rPr>
                <w:rFonts w:ascii="Aptos" w:hAnsi="Aptos"/>
                <w:color w:val="000000"/>
                <w:kern w:val="0"/>
                <w:szCs w:val="22"/>
                <w:lang w:eastAsia="sk-SK"/>
              </w:rPr>
              <w:t>0</w:t>
            </w:r>
          </w:p>
        </w:tc>
        <w:tc>
          <w:tcPr>
            <w:tcW w:w="1964" w:type="dxa"/>
            <w:tcBorders>
              <w:top w:val="nil"/>
              <w:left w:val="nil"/>
              <w:bottom w:val="single" w:sz="8" w:space="0" w:color="auto"/>
              <w:right w:val="single" w:sz="8" w:space="0" w:color="auto"/>
            </w:tcBorders>
            <w:vAlign w:val="center"/>
            <w:hideMark/>
          </w:tcPr>
          <w:p w14:paraId="71B889A8"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3</w:t>
            </w:r>
          </w:p>
        </w:tc>
        <w:tc>
          <w:tcPr>
            <w:tcW w:w="1701" w:type="dxa"/>
            <w:tcBorders>
              <w:top w:val="nil"/>
              <w:left w:val="nil"/>
              <w:bottom w:val="single" w:sz="8" w:space="0" w:color="auto"/>
              <w:right w:val="single" w:sz="8" w:space="0" w:color="auto"/>
            </w:tcBorders>
            <w:vAlign w:val="center"/>
            <w:hideMark/>
          </w:tcPr>
          <w:p w14:paraId="4F85F06F"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0</w:t>
            </w:r>
          </w:p>
        </w:tc>
      </w:tr>
      <w:tr w:rsidR="006341B9" w:rsidRPr="003A3B6B" w14:paraId="614A1A7A" w14:textId="77777777" w:rsidTr="006341B9">
        <w:trPr>
          <w:trHeight w:val="339"/>
        </w:trPr>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3A02FC7B" w14:textId="77777777" w:rsidR="003A3B6B" w:rsidRPr="003A3B6B" w:rsidRDefault="003A3B6B" w:rsidP="003A3B6B">
            <w:pPr>
              <w:rPr>
                <w:rFonts w:cs="Arial"/>
                <w:color w:val="000000"/>
                <w:kern w:val="0"/>
                <w:szCs w:val="22"/>
                <w:lang w:eastAsia="sk-SK"/>
              </w:rPr>
            </w:pPr>
            <w:r w:rsidRPr="003A3B6B">
              <w:rPr>
                <w:rFonts w:cs="Arial"/>
                <w:color w:val="000000"/>
                <w:kern w:val="0"/>
                <w:szCs w:val="22"/>
                <w:lang w:eastAsia="sk-SK"/>
              </w:rPr>
              <w:t>záloha</w:t>
            </w:r>
          </w:p>
        </w:tc>
        <w:tc>
          <w:tcPr>
            <w:tcW w:w="1583" w:type="dxa"/>
            <w:tcBorders>
              <w:top w:val="nil"/>
              <w:left w:val="nil"/>
              <w:bottom w:val="single" w:sz="8" w:space="0" w:color="auto"/>
              <w:right w:val="single" w:sz="8" w:space="0" w:color="auto"/>
            </w:tcBorders>
            <w:shd w:val="clear" w:color="000000" w:fill="FFFFFF"/>
            <w:vAlign w:val="center"/>
            <w:hideMark/>
          </w:tcPr>
          <w:p w14:paraId="1F9CBBCC" w14:textId="77777777" w:rsidR="003A3B6B" w:rsidRPr="003A3B6B" w:rsidRDefault="003A3B6B" w:rsidP="003A3B6B">
            <w:pPr>
              <w:jc w:val="center"/>
              <w:rPr>
                <w:rFonts w:ascii="Aptos" w:hAnsi="Aptos"/>
                <w:color w:val="000000"/>
                <w:kern w:val="0"/>
                <w:szCs w:val="22"/>
                <w:lang w:eastAsia="sk-SK"/>
              </w:rPr>
            </w:pPr>
            <w:r w:rsidRPr="003A3B6B">
              <w:rPr>
                <w:rFonts w:ascii="Aptos" w:hAnsi="Aptos"/>
                <w:color w:val="000000"/>
                <w:kern w:val="0"/>
                <w:szCs w:val="22"/>
                <w:lang w:eastAsia="sk-SK"/>
              </w:rPr>
              <w:t>0</w:t>
            </w:r>
          </w:p>
        </w:tc>
        <w:tc>
          <w:tcPr>
            <w:tcW w:w="1840" w:type="dxa"/>
            <w:tcBorders>
              <w:top w:val="nil"/>
              <w:left w:val="nil"/>
              <w:bottom w:val="single" w:sz="8" w:space="0" w:color="auto"/>
              <w:right w:val="single" w:sz="8" w:space="0" w:color="auto"/>
            </w:tcBorders>
            <w:vAlign w:val="center"/>
            <w:hideMark/>
          </w:tcPr>
          <w:p w14:paraId="5ADD5507" w14:textId="77777777" w:rsidR="003A3B6B" w:rsidRPr="003A3B6B" w:rsidRDefault="003A3B6B" w:rsidP="003A3B6B">
            <w:pPr>
              <w:jc w:val="center"/>
              <w:rPr>
                <w:rFonts w:ascii="Aptos" w:hAnsi="Aptos"/>
                <w:color w:val="000000"/>
                <w:kern w:val="0"/>
                <w:szCs w:val="22"/>
                <w:lang w:eastAsia="sk-SK"/>
              </w:rPr>
            </w:pPr>
            <w:r w:rsidRPr="003A3B6B">
              <w:rPr>
                <w:rFonts w:ascii="Aptos" w:hAnsi="Aptos"/>
                <w:color w:val="000000"/>
                <w:kern w:val="0"/>
                <w:szCs w:val="22"/>
                <w:lang w:eastAsia="sk-SK"/>
              </w:rPr>
              <w:t>14</w:t>
            </w:r>
          </w:p>
        </w:tc>
        <w:tc>
          <w:tcPr>
            <w:tcW w:w="1964" w:type="dxa"/>
            <w:tcBorders>
              <w:top w:val="nil"/>
              <w:left w:val="nil"/>
              <w:bottom w:val="single" w:sz="8" w:space="0" w:color="auto"/>
              <w:right w:val="single" w:sz="8" w:space="0" w:color="auto"/>
            </w:tcBorders>
            <w:vAlign w:val="center"/>
            <w:hideMark/>
          </w:tcPr>
          <w:p w14:paraId="7813D82A"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4</w:t>
            </w:r>
          </w:p>
        </w:tc>
        <w:tc>
          <w:tcPr>
            <w:tcW w:w="1701" w:type="dxa"/>
            <w:tcBorders>
              <w:top w:val="nil"/>
              <w:left w:val="nil"/>
              <w:bottom w:val="single" w:sz="8" w:space="0" w:color="auto"/>
              <w:right w:val="single" w:sz="8" w:space="0" w:color="auto"/>
            </w:tcBorders>
            <w:vAlign w:val="center"/>
            <w:hideMark/>
          </w:tcPr>
          <w:p w14:paraId="2C58AF4E"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0</w:t>
            </w:r>
          </w:p>
        </w:tc>
      </w:tr>
      <w:tr w:rsidR="006341B9" w:rsidRPr="003A3B6B" w14:paraId="1C86BC49" w14:textId="77777777" w:rsidTr="006341B9">
        <w:trPr>
          <w:trHeight w:val="339"/>
        </w:trPr>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72E69DAC" w14:textId="77777777" w:rsidR="003A3B6B" w:rsidRPr="003A3B6B" w:rsidRDefault="003A3B6B" w:rsidP="003A3B6B">
            <w:pPr>
              <w:rPr>
                <w:rFonts w:cs="Arial"/>
                <w:color w:val="000000"/>
                <w:kern w:val="0"/>
                <w:szCs w:val="22"/>
                <w:lang w:eastAsia="sk-SK"/>
              </w:rPr>
            </w:pPr>
            <w:r w:rsidRPr="003A3B6B">
              <w:rPr>
                <w:rFonts w:cs="Arial"/>
                <w:color w:val="000000"/>
                <w:kern w:val="0"/>
                <w:szCs w:val="22"/>
                <w:lang w:eastAsia="sk-SK"/>
              </w:rPr>
              <w:t>SPOLU</w:t>
            </w:r>
          </w:p>
        </w:tc>
        <w:tc>
          <w:tcPr>
            <w:tcW w:w="1583" w:type="dxa"/>
            <w:tcBorders>
              <w:top w:val="nil"/>
              <w:left w:val="nil"/>
              <w:bottom w:val="single" w:sz="8" w:space="0" w:color="auto"/>
              <w:right w:val="single" w:sz="8" w:space="0" w:color="auto"/>
            </w:tcBorders>
            <w:shd w:val="clear" w:color="000000" w:fill="FFFFFF"/>
            <w:vAlign w:val="center"/>
            <w:hideMark/>
          </w:tcPr>
          <w:p w14:paraId="143BCA25"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 10</w:t>
            </w:r>
          </w:p>
        </w:tc>
        <w:tc>
          <w:tcPr>
            <w:tcW w:w="1840" w:type="dxa"/>
            <w:tcBorders>
              <w:top w:val="nil"/>
              <w:left w:val="nil"/>
              <w:bottom w:val="single" w:sz="8" w:space="0" w:color="auto"/>
              <w:right w:val="single" w:sz="8" w:space="0" w:color="auto"/>
            </w:tcBorders>
            <w:vAlign w:val="center"/>
            <w:hideMark/>
          </w:tcPr>
          <w:p w14:paraId="54C6AE41"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20</w:t>
            </w:r>
          </w:p>
        </w:tc>
        <w:tc>
          <w:tcPr>
            <w:tcW w:w="1964" w:type="dxa"/>
            <w:tcBorders>
              <w:top w:val="nil"/>
              <w:left w:val="nil"/>
              <w:bottom w:val="single" w:sz="8" w:space="0" w:color="auto"/>
              <w:right w:val="single" w:sz="8" w:space="0" w:color="auto"/>
            </w:tcBorders>
            <w:noWrap/>
            <w:vAlign w:val="center"/>
            <w:hideMark/>
          </w:tcPr>
          <w:p w14:paraId="6517D205"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10</w:t>
            </w:r>
          </w:p>
        </w:tc>
        <w:tc>
          <w:tcPr>
            <w:tcW w:w="1701" w:type="dxa"/>
            <w:tcBorders>
              <w:top w:val="nil"/>
              <w:left w:val="nil"/>
              <w:bottom w:val="single" w:sz="8" w:space="0" w:color="auto"/>
              <w:right w:val="single" w:sz="8" w:space="0" w:color="auto"/>
            </w:tcBorders>
            <w:noWrap/>
            <w:vAlign w:val="center"/>
            <w:hideMark/>
          </w:tcPr>
          <w:p w14:paraId="5DE104EC" w14:textId="77777777" w:rsidR="003A3B6B" w:rsidRPr="003A3B6B" w:rsidRDefault="003A3B6B" w:rsidP="003A3B6B">
            <w:pPr>
              <w:jc w:val="center"/>
              <w:rPr>
                <w:rFonts w:cs="Arial"/>
                <w:color w:val="000000"/>
                <w:kern w:val="0"/>
                <w:szCs w:val="22"/>
                <w:lang w:eastAsia="sk-SK"/>
              </w:rPr>
            </w:pPr>
            <w:r w:rsidRPr="003A3B6B">
              <w:rPr>
                <w:rFonts w:cs="Arial"/>
                <w:color w:val="000000"/>
                <w:kern w:val="0"/>
                <w:szCs w:val="22"/>
                <w:lang w:eastAsia="sk-SK"/>
              </w:rPr>
              <w:t>10</w:t>
            </w:r>
          </w:p>
        </w:tc>
      </w:tr>
    </w:tbl>
    <w:p w14:paraId="2205609A" w14:textId="77777777" w:rsidR="00DD2AAC" w:rsidRDefault="00DD2AAC" w:rsidP="004A30DF">
      <w:pPr>
        <w:jc w:val="both"/>
      </w:pPr>
    </w:p>
    <w:p w14:paraId="418753AB" w14:textId="393548BA" w:rsidR="00A34184" w:rsidRPr="00046F45" w:rsidRDefault="00A34184" w:rsidP="00A34184">
      <w:pPr>
        <w:jc w:val="both"/>
      </w:pPr>
      <w:r w:rsidRPr="00A34184">
        <w:t xml:space="preserve">V rámci výpočtovej časti ŠU je zohľadnená </w:t>
      </w:r>
      <w:r w:rsidRPr="00046F45">
        <w:t>len</w:t>
      </w:r>
      <w:r w:rsidRPr="00A34184">
        <w:t xml:space="preserve"> linka Humenné – Bratislava, nakoľko práve na tejto trase dôjde k nasadeniu nových lôžkových vozňov, ktoré sú predmetom </w:t>
      </w:r>
      <w:r w:rsidR="00046F45" w:rsidRPr="00046F45">
        <w:t>tohto</w:t>
      </w:r>
      <w:r w:rsidRPr="00A34184">
        <w:t xml:space="preserve"> investičného zámeru.</w:t>
      </w:r>
    </w:p>
    <w:p w14:paraId="7AA689FB" w14:textId="77777777" w:rsidR="00046F45" w:rsidRPr="00A34184" w:rsidRDefault="00046F45" w:rsidP="00A34184">
      <w:pPr>
        <w:jc w:val="both"/>
      </w:pPr>
    </w:p>
    <w:p w14:paraId="7FA1A18E" w14:textId="77777777" w:rsidR="00A34184" w:rsidRPr="00046F45" w:rsidRDefault="00A34184" w:rsidP="00A34184">
      <w:pPr>
        <w:jc w:val="both"/>
      </w:pPr>
      <w:r w:rsidRPr="00A34184">
        <w:t>Linka Bratislava – Humenné patrí medzi kľúčové nočné železničné spojenia na území Slovenskej republiky, pričom je obsluhovaná vlakmi kategórie R 680/681 Zemplín. Cestovanie v lôžkových vozňoch na tejto trase predstavuje komfortnú alternatívu k denným spojom, najmä pre cestujúcich z východného Slovenska smerujúcich do hlavného mesta a späť.</w:t>
      </w:r>
    </w:p>
    <w:p w14:paraId="75FE29C8" w14:textId="77777777" w:rsidR="00046F45" w:rsidRPr="00A34184" w:rsidRDefault="00046F45" w:rsidP="00A34184">
      <w:pPr>
        <w:jc w:val="both"/>
      </w:pPr>
    </w:p>
    <w:p w14:paraId="76BFCE00" w14:textId="38A116BE" w:rsidR="00A34184" w:rsidRPr="00A34184" w:rsidRDefault="00A34184" w:rsidP="00A34184">
      <w:pPr>
        <w:jc w:val="both"/>
      </w:pPr>
      <w:r w:rsidRPr="00A34184">
        <w:lastRenderedPageBreak/>
        <w:t xml:space="preserve">Prognóza dopytu po nočnej železničnej doprave vychádza z analýzy historických údajov o počtoch prepravených cestujúcich, ako aj z demografického vývoja v relevantných regiónoch – konkrétne v oblastiach Bratislavy, Košíc a Humenného. Na trase Bratislava – Humenné </w:t>
      </w:r>
      <w:r w:rsidR="00046F45" w:rsidRPr="00046F45">
        <w:t xml:space="preserve">a späť </w:t>
      </w:r>
      <w:r w:rsidRPr="00A34184">
        <w:t xml:space="preserve">sa do roku 2040 predpokladá postupný nárast počtu cestujúcich, </w:t>
      </w:r>
      <w:r w:rsidR="00046F45" w:rsidRPr="00046F45">
        <w:t xml:space="preserve">ktorý bude </w:t>
      </w:r>
      <w:r w:rsidRPr="00A34184">
        <w:t>podmienený stabilným demografickým vývojom a rastúcim záujmom o nočné spojenia. Po roku 2040 sa očakáva mierny pokles dopytu, ktorý bude ovplyvnený negatívnymi demografickými trendmi v regióne východného Slovenska.</w:t>
      </w:r>
    </w:p>
    <w:p w14:paraId="374EDB4C" w14:textId="77777777" w:rsidR="00A34184" w:rsidRPr="00A34184" w:rsidRDefault="00A34184" w:rsidP="00A34184">
      <w:pPr>
        <w:jc w:val="both"/>
      </w:pPr>
      <w:r w:rsidRPr="00A34184">
        <w:t xml:space="preserve">Zároveň sa predpokladá pozitívny vplyv tzv. </w:t>
      </w:r>
      <w:proofErr w:type="spellStart"/>
      <w:r w:rsidRPr="00A34184">
        <w:t>modal</w:t>
      </w:r>
      <w:proofErr w:type="spellEnd"/>
      <w:r w:rsidRPr="00A34184">
        <w:t xml:space="preserve"> </w:t>
      </w:r>
      <w:proofErr w:type="spellStart"/>
      <w:r w:rsidRPr="00A34184">
        <w:t>shiftu</w:t>
      </w:r>
      <w:proofErr w:type="spellEnd"/>
      <w:r w:rsidRPr="00A34184">
        <w:t xml:space="preserve"> – t. j. presunu časti cestujúcich z individuálnej automobilovej dopravy na železničnú dopravu. Tento trend bude podporený environmentálnymi, ekonomickými a komfortnými výhodami železničnej prepravy, čím sa posilní jej atraktivita v rámci udržateľnej mobility.</w:t>
      </w:r>
    </w:p>
    <w:p w14:paraId="2F9A490A" w14:textId="77777777" w:rsidR="00AA28CD" w:rsidRDefault="00AA28CD" w:rsidP="004A30DF">
      <w:pPr>
        <w:jc w:val="both"/>
      </w:pPr>
    </w:p>
    <w:p w14:paraId="4AD0D076" w14:textId="136E9346" w:rsidR="00AA28CD" w:rsidRDefault="00AA28CD" w:rsidP="00AA28CD">
      <w:pPr>
        <w:pStyle w:val="Popis"/>
      </w:pPr>
      <w:r w:rsidRPr="000241A8">
        <w:t xml:space="preserve">Graf </w:t>
      </w:r>
      <w:r w:rsidR="00B54CB2">
        <w:t>1</w:t>
      </w:r>
      <w:r w:rsidRPr="000241A8">
        <w:t xml:space="preserve"> Prognóza počtu cestujúcich</w:t>
      </w:r>
    </w:p>
    <w:p w14:paraId="0A1DEA41" w14:textId="6427F76F" w:rsidR="00227AA6" w:rsidRDefault="00227AA6" w:rsidP="00227AA6">
      <w:r>
        <w:rPr>
          <w:noProof/>
        </w:rPr>
        <w:drawing>
          <wp:inline distT="0" distB="0" distL="0" distR="0" wp14:anchorId="6C4C3BE2" wp14:editId="60F8A69D">
            <wp:extent cx="5486400" cy="3200400"/>
            <wp:effectExtent l="19050" t="38100" r="95250" b="76200"/>
            <wp:docPr id="437745656" name="Graf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4E0474" w14:textId="77777777" w:rsidR="002648D4" w:rsidRPr="00227AA6" w:rsidRDefault="002648D4" w:rsidP="00227AA6"/>
    <w:p w14:paraId="276E36B4" w14:textId="050D8127" w:rsidR="00ED340D" w:rsidRDefault="00ED340D" w:rsidP="00C43220">
      <w:pPr>
        <w:jc w:val="both"/>
      </w:pPr>
    </w:p>
    <w:p w14:paraId="5E2A82F2" w14:textId="5D1C514F" w:rsidR="00F20697" w:rsidRDefault="00F20697" w:rsidP="00ED2D55">
      <w:pPr>
        <w:pStyle w:val="Nadpis2"/>
        <w:numPr>
          <w:ilvl w:val="1"/>
          <w:numId w:val="1"/>
        </w:numPr>
        <w:rPr>
          <w:rFonts w:ascii="Arial" w:hAnsi="Arial" w:cs="Arial"/>
          <w:color w:val="auto"/>
        </w:rPr>
      </w:pPr>
      <w:bookmarkStart w:id="15" w:name="_Toc204931479"/>
      <w:r w:rsidRPr="00ED2D55">
        <w:rPr>
          <w:rFonts w:ascii="Arial" w:hAnsi="Arial" w:cs="Arial"/>
          <w:color w:val="auto"/>
        </w:rPr>
        <w:t>Analýza alternatív</w:t>
      </w:r>
      <w:bookmarkEnd w:id="15"/>
    </w:p>
    <w:p w14:paraId="3DA9589F" w14:textId="77777777" w:rsidR="002D2D68" w:rsidRDefault="002D2D68" w:rsidP="002D2D68"/>
    <w:p w14:paraId="032C4939" w14:textId="77777777" w:rsidR="001961A9" w:rsidRDefault="001961A9" w:rsidP="00A028DB">
      <w:pPr>
        <w:jc w:val="both"/>
        <w:rPr>
          <w:strike/>
        </w:rPr>
      </w:pPr>
    </w:p>
    <w:p w14:paraId="44978AA0" w14:textId="4A480513" w:rsidR="001961A9" w:rsidRPr="00F9661B" w:rsidRDefault="00151A40" w:rsidP="001961A9">
      <w:pPr>
        <w:widowControl w:val="0"/>
        <w:spacing w:line="276" w:lineRule="auto"/>
        <w:jc w:val="both"/>
      </w:pPr>
      <w:r>
        <w:t>Zo</w:t>
      </w:r>
      <w:r w:rsidR="001961A9" w:rsidRPr="00F9661B">
        <w:t xml:space="preserve"> súčasného a</w:t>
      </w:r>
      <w:r w:rsidR="001961A9">
        <w:t> </w:t>
      </w:r>
      <w:r w:rsidR="001961A9" w:rsidRPr="00F9661B">
        <w:t>očakávaného</w:t>
      </w:r>
      <w:r w:rsidR="001961A9">
        <w:t xml:space="preserve"> vývoja no</w:t>
      </w:r>
      <w:r w:rsidR="00C41FC7">
        <w:t xml:space="preserve">čnej dopravy ležadlovými vozňami </w:t>
      </w:r>
      <w:r w:rsidR="001961A9" w:rsidRPr="00F9661B">
        <w:t xml:space="preserve"> </w:t>
      </w:r>
      <w:r w:rsidR="002820EE">
        <w:t>vyplýva</w:t>
      </w:r>
      <w:r w:rsidR="001961A9">
        <w:t>, že</w:t>
      </w:r>
      <w:r w:rsidR="001961A9" w:rsidRPr="00E45A2C">
        <w:t xml:space="preserve"> </w:t>
      </w:r>
      <w:r w:rsidR="00203142">
        <w:t xml:space="preserve">zvýšenie </w:t>
      </w:r>
      <w:r w:rsidR="00C038BA">
        <w:t xml:space="preserve">komfortu je možné dosiahnuť len modernými ležadlovými </w:t>
      </w:r>
      <w:r w:rsidR="00BF0E6A">
        <w:t>vozňami</w:t>
      </w:r>
      <w:r w:rsidR="00C038BA">
        <w:t>.</w:t>
      </w:r>
      <w:r w:rsidR="001961A9" w:rsidRPr="00F9661B">
        <w:t xml:space="preserve"> </w:t>
      </w:r>
    </w:p>
    <w:p w14:paraId="04ADEF39" w14:textId="77777777" w:rsidR="001961A9" w:rsidRDefault="001961A9" w:rsidP="001961A9">
      <w:pPr>
        <w:widowControl w:val="0"/>
      </w:pPr>
    </w:p>
    <w:p w14:paraId="1FBF220B" w14:textId="77777777" w:rsidR="001961A9" w:rsidRPr="00F9661B" w:rsidRDefault="001961A9" w:rsidP="001961A9">
      <w:pPr>
        <w:widowControl w:val="0"/>
        <w:spacing w:line="276" w:lineRule="auto"/>
      </w:pPr>
      <w:r w:rsidRPr="00F9661B">
        <w:t xml:space="preserve">Štúdia uskutočniteľnosti analyzovala tieto </w:t>
      </w:r>
      <w:r>
        <w:t>alternatívy</w:t>
      </w:r>
      <w:r w:rsidRPr="00F9661B">
        <w:t>:</w:t>
      </w:r>
    </w:p>
    <w:p w14:paraId="0289CCA7" w14:textId="77777777" w:rsidR="001961A9" w:rsidRPr="00F9661B" w:rsidRDefault="001961A9" w:rsidP="001961A9">
      <w:pPr>
        <w:pStyle w:val="Odsekzoznamu"/>
        <w:widowControl w:val="0"/>
        <w:numPr>
          <w:ilvl w:val="0"/>
          <w:numId w:val="15"/>
        </w:numPr>
        <w:autoSpaceDN w:val="0"/>
        <w:spacing w:line="276" w:lineRule="auto"/>
        <w:ind w:left="426" w:hanging="426"/>
        <w:contextualSpacing w:val="0"/>
        <w:jc w:val="both"/>
      </w:pPr>
      <w:r w:rsidRPr="00F9661B">
        <w:t xml:space="preserve"> </w:t>
      </w:r>
      <w:r>
        <w:t>alternatíva</w:t>
      </w:r>
      <w:r w:rsidRPr="00F9661B">
        <w:t xml:space="preserve"> „keby sa neurobilo nič“,</w:t>
      </w:r>
    </w:p>
    <w:p w14:paraId="7B7CCF2C" w14:textId="77777777" w:rsidR="001961A9" w:rsidRPr="00F9661B" w:rsidRDefault="001961A9" w:rsidP="001961A9">
      <w:pPr>
        <w:pStyle w:val="Odsekzoznamu"/>
        <w:widowControl w:val="0"/>
        <w:numPr>
          <w:ilvl w:val="0"/>
          <w:numId w:val="15"/>
        </w:numPr>
        <w:autoSpaceDN w:val="0"/>
        <w:spacing w:line="276" w:lineRule="auto"/>
        <w:ind w:left="426" w:hanging="426"/>
        <w:contextualSpacing w:val="0"/>
        <w:jc w:val="both"/>
      </w:pPr>
      <w:r w:rsidRPr="00F9661B">
        <w:t xml:space="preserve"> </w:t>
      </w:r>
      <w:r>
        <w:t>alternatíva</w:t>
      </w:r>
      <w:r w:rsidRPr="00F9661B">
        <w:t xml:space="preserve"> „keby sa urobilo </w:t>
      </w:r>
      <w:r>
        <w:t>niečo</w:t>
      </w:r>
      <w:r w:rsidRPr="00F9661B">
        <w:t>“,</w:t>
      </w:r>
    </w:p>
    <w:p w14:paraId="7E24C724" w14:textId="77777777" w:rsidR="001961A9" w:rsidRPr="00F9661B" w:rsidRDefault="001961A9" w:rsidP="001961A9">
      <w:pPr>
        <w:pStyle w:val="Odsekzoznamu"/>
        <w:widowControl w:val="0"/>
        <w:numPr>
          <w:ilvl w:val="0"/>
          <w:numId w:val="15"/>
        </w:numPr>
        <w:autoSpaceDN w:val="0"/>
        <w:spacing w:line="276" w:lineRule="auto"/>
        <w:ind w:left="426" w:hanging="426"/>
        <w:contextualSpacing w:val="0"/>
        <w:jc w:val="both"/>
      </w:pPr>
      <w:r w:rsidRPr="00F9661B">
        <w:t xml:space="preserve"> </w:t>
      </w:r>
      <w:r>
        <w:t>alternatíva</w:t>
      </w:r>
      <w:r w:rsidRPr="00F9661B">
        <w:t xml:space="preserve"> „keby sa urobilo všetko“</w:t>
      </w:r>
      <w:r>
        <w:t>.</w:t>
      </w:r>
    </w:p>
    <w:p w14:paraId="63F8A018" w14:textId="77777777" w:rsidR="001961A9" w:rsidRPr="00F9661B" w:rsidRDefault="001961A9" w:rsidP="001961A9">
      <w:pPr>
        <w:widowControl w:val="0"/>
        <w:spacing w:line="276" w:lineRule="auto"/>
      </w:pPr>
    </w:p>
    <w:p w14:paraId="48B3745E" w14:textId="52A80685" w:rsidR="00AB0246" w:rsidRPr="00AB0246" w:rsidRDefault="001961A9" w:rsidP="001961A9">
      <w:pPr>
        <w:widowControl w:val="0"/>
        <w:spacing w:line="276" w:lineRule="auto"/>
        <w:jc w:val="both"/>
      </w:pPr>
      <w:r w:rsidRPr="00AB0246">
        <w:t xml:space="preserve">Uvedené alternatívy predstavujú nasledovné praktické kroky ZSSK </w:t>
      </w:r>
      <w:r w:rsidR="00AB0246" w:rsidRPr="00AB0246">
        <w:t>smerujúce k zabezpečeniu budúcej prevádzky nočnej železničnej dopravy prostredníctvom l</w:t>
      </w:r>
      <w:r w:rsidR="001D2BC6">
        <w:t>ôžkových</w:t>
      </w:r>
      <w:r w:rsidR="00AB0246" w:rsidRPr="00AB0246">
        <w:t xml:space="preserve"> vozňov</w:t>
      </w:r>
      <w:r w:rsidR="00AB0246">
        <w:t>:</w:t>
      </w:r>
    </w:p>
    <w:p w14:paraId="508DA4E4" w14:textId="69A8F35E" w:rsidR="001961A9" w:rsidRPr="00F9661B" w:rsidRDefault="001961A9" w:rsidP="001961A9">
      <w:pPr>
        <w:pStyle w:val="Odsekzoznamu"/>
        <w:widowControl w:val="0"/>
        <w:numPr>
          <w:ilvl w:val="0"/>
          <w:numId w:val="17"/>
        </w:numPr>
        <w:autoSpaceDN w:val="0"/>
        <w:spacing w:line="276" w:lineRule="auto"/>
        <w:jc w:val="both"/>
      </w:pPr>
      <w:r w:rsidRPr="00F9661B">
        <w:t>ZSSK bude udržiavať existujúci stav</w:t>
      </w:r>
      <w:r w:rsidR="001F7EC9">
        <w:t xml:space="preserve"> </w:t>
      </w:r>
      <w:r w:rsidR="007E4B5F">
        <w:t>–</w:t>
      </w:r>
      <w:r w:rsidR="001F7EC9">
        <w:t xml:space="preserve"> </w:t>
      </w:r>
      <w:r w:rsidR="007E4B5F">
        <w:t xml:space="preserve">10 ks klimatizovaných lôžkových vozňov a 20 ks neklimatizovaných lôžkových vozňov </w:t>
      </w:r>
      <w:r w:rsidRPr="00F9661B">
        <w:t>,</w:t>
      </w:r>
    </w:p>
    <w:p w14:paraId="64FBAB19" w14:textId="1AE4DD1F" w:rsidR="001961A9" w:rsidRPr="00F9661B" w:rsidRDefault="001961A9" w:rsidP="001961A9">
      <w:pPr>
        <w:pStyle w:val="Odsekzoznamu"/>
        <w:widowControl w:val="0"/>
        <w:numPr>
          <w:ilvl w:val="0"/>
          <w:numId w:val="17"/>
        </w:numPr>
        <w:autoSpaceDN w:val="0"/>
        <w:spacing w:line="276" w:lineRule="auto"/>
        <w:jc w:val="both"/>
      </w:pPr>
      <w:r w:rsidRPr="00F9661B">
        <w:t xml:space="preserve">ZSSK vynaloží kapitálové investície zodpovedajúce </w:t>
      </w:r>
      <w:r w:rsidR="00BA6910">
        <w:t>obstaraniu</w:t>
      </w:r>
      <w:r w:rsidR="001F7EC9">
        <w:t xml:space="preserve"> </w:t>
      </w:r>
      <w:r w:rsidR="00BA6910">
        <w:t xml:space="preserve">moderných </w:t>
      </w:r>
      <w:proofErr w:type="spellStart"/>
      <w:r w:rsidR="00BA6910">
        <w:t>second</w:t>
      </w:r>
      <w:proofErr w:type="spellEnd"/>
      <w:r w:rsidR="00BA6910">
        <w:t xml:space="preserve"> </w:t>
      </w:r>
      <w:proofErr w:type="spellStart"/>
      <w:r w:rsidR="00BA6910">
        <w:t>hand</w:t>
      </w:r>
      <w:proofErr w:type="spellEnd"/>
      <w:r w:rsidR="00BA6910">
        <w:t xml:space="preserve"> </w:t>
      </w:r>
      <w:r w:rsidR="001F7EC9">
        <w:t xml:space="preserve"> </w:t>
      </w:r>
      <w:r w:rsidR="00BA6910">
        <w:lastRenderedPageBreak/>
        <w:t xml:space="preserve">lôžkových </w:t>
      </w:r>
      <w:r w:rsidR="001F7EC9">
        <w:t>vozňov</w:t>
      </w:r>
      <w:r w:rsidRPr="00F9661B">
        <w:t>,</w:t>
      </w:r>
    </w:p>
    <w:p w14:paraId="25DFC9FB" w14:textId="248039A3" w:rsidR="001961A9" w:rsidRPr="00F9661B" w:rsidRDefault="001961A9" w:rsidP="001961A9">
      <w:pPr>
        <w:pStyle w:val="Odsekzoznamu"/>
        <w:widowControl w:val="0"/>
        <w:numPr>
          <w:ilvl w:val="0"/>
          <w:numId w:val="17"/>
        </w:numPr>
        <w:autoSpaceDN w:val="0"/>
        <w:spacing w:line="276" w:lineRule="auto"/>
        <w:jc w:val="both"/>
      </w:pPr>
      <w:r w:rsidRPr="00F9661B">
        <w:t>ZSSK vynaloží kapitálov</w:t>
      </w:r>
      <w:r w:rsidR="00417F41">
        <w:t>é</w:t>
      </w:r>
      <w:r w:rsidRPr="00F9661B">
        <w:t xml:space="preserve"> investíci</w:t>
      </w:r>
      <w:r w:rsidR="00417F41">
        <w:t>e</w:t>
      </w:r>
      <w:r w:rsidRPr="00F9661B">
        <w:t xml:space="preserve"> na </w:t>
      </w:r>
      <w:r w:rsidR="00836A45">
        <w:t>obstaranie</w:t>
      </w:r>
      <w:r w:rsidR="00183024">
        <w:t xml:space="preserve"> nových</w:t>
      </w:r>
      <w:r w:rsidRPr="00F9661B">
        <w:t xml:space="preserve"> </w:t>
      </w:r>
      <w:r w:rsidR="00417F41">
        <w:t>l</w:t>
      </w:r>
      <w:r w:rsidR="00BA6910">
        <w:t>ôžkových</w:t>
      </w:r>
      <w:r w:rsidR="00417F41">
        <w:t xml:space="preserve"> </w:t>
      </w:r>
      <w:r w:rsidRPr="00F9661B">
        <w:t>voz</w:t>
      </w:r>
      <w:r w:rsidR="00183024">
        <w:t>ňov</w:t>
      </w:r>
      <w:r w:rsidRPr="00F9661B">
        <w:t xml:space="preserve">. </w:t>
      </w:r>
    </w:p>
    <w:p w14:paraId="15546B3E" w14:textId="77777777" w:rsidR="001961A9" w:rsidRPr="00F9661B" w:rsidRDefault="001961A9" w:rsidP="001961A9">
      <w:pPr>
        <w:widowControl w:val="0"/>
        <w:spacing w:before="240" w:line="276" w:lineRule="auto"/>
      </w:pPr>
      <w:r w:rsidRPr="00F9661B">
        <w:t xml:space="preserve">Reálnosť možných </w:t>
      </w:r>
      <w:r>
        <w:t>alternatív</w:t>
      </w:r>
      <w:r w:rsidRPr="00F9661B">
        <w:t xml:space="preserve"> posudzujeme ťažiskovo podľa: </w:t>
      </w:r>
    </w:p>
    <w:p w14:paraId="62A2E0D2" w14:textId="7929EA11" w:rsidR="001961A9" w:rsidRPr="00F9661B" w:rsidRDefault="001961A9" w:rsidP="001961A9">
      <w:pPr>
        <w:pStyle w:val="Odsekzoznamu"/>
        <w:widowControl w:val="0"/>
        <w:numPr>
          <w:ilvl w:val="0"/>
          <w:numId w:val="16"/>
        </w:numPr>
        <w:autoSpaceDN w:val="0"/>
        <w:spacing w:line="276" w:lineRule="auto"/>
        <w:jc w:val="both"/>
      </w:pPr>
      <w:r w:rsidRPr="00F9661B">
        <w:rPr>
          <w:i/>
        </w:rPr>
        <w:t xml:space="preserve">princípu </w:t>
      </w:r>
      <w:r w:rsidRPr="00C23F26">
        <w:rPr>
          <w:i/>
        </w:rPr>
        <w:t>udržateľnosti</w:t>
      </w:r>
      <w:r w:rsidRPr="00C23F26">
        <w:t>,</w:t>
      </w:r>
      <w:r w:rsidRPr="00F9661B">
        <w:rPr>
          <w:b/>
        </w:rPr>
        <w:t xml:space="preserve"> </w:t>
      </w:r>
      <w:r w:rsidRPr="00F9661B">
        <w:t>ktorý znamená</w:t>
      </w:r>
      <w:r w:rsidRPr="00E77943">
        <w:t>, že daná alternatíva</w:t>
      </w:r>
      <w:r w:rsidRPr="00E77943">
        <w:rPr>
          <w:bCs/>
        </w:rPr>
        <w:t xml:space="preserve"> </w:t>
      </w:r>
      <w:r w:rsidRPr="00F9661B">
        <w:t>môže byť považovan</w:t>
      </w:r>
      <w:r>
        <w:t>á</w:t>
      </w:r>
      <w:r w:rsidRPr="00F9661B">
        <w:t xml:space="preserve"> za „prevádzkovo </w:t>
      </w:r>
      <w:r w:rsidRPr="00E77943">
        <w:t>udržateľn</w:t>
      </w:r>
      <w:r>
        <w:t>ú</w:t>
      </w:r>
      <w:r w:rsidRPr="00E77943">
        <w:t xml:space="preserve">“, pokiaľ bude ZSSK dlhodobo, minimálne v časovom horizonte referenčného obdobia projektu, môcť kryť dopravný dopyt </w:t>
      </w:r>
      <w:r w:rsidR="00BF7C91">
        <w:t>po nočnej doprave</w:t>
      </w:r>
      <w:r w:rsidRPr="00E77943">
        <w:t xml:space="preserve"> za súčasného dodržania bezpečnosti a spoľahlivosti osobnej prepravy a akceptovateľným štandardom komfortu osobnej prepravy,</w:t>
      </w:r>
    </w:p>
    <w:p w14:paraId="1D97B414" w14:textId="070635D5" w:rsidR="001961A9" w:rsidRPr="00F9661B" w:rsidRDefault="001961A9" w:rsidP="001961A9">
      <w:pPr>
        <w:pStyle w:val="Odsekzoznamu"/>
        <w:widowControl w:val="0"/>
        <w:numPr>
          <w:ilvl w:val="0"/>
          <w:numId w:val="16"/>
        </w:numPr>
        <w:autoSpaceDN w:val="0"/>
        <w:spacing w:line="276" w:lineRule="auto"/>
        <w:jc w:val="both"/>
      </w:pPr>
      <w:r w:rsidRPr="00F9661B">
        <w:rPr>
          <w:i/>
        </w:rPr>
        <w:t xml:space="preserve">miery prispievania k </w:t>
      </w:r>
      <w:r w:rsidRPr="00E45A2C">
        <w:rPr>
          <w:i/>
        </w:rPr>
        <w:t>naplneniu cieľa/</w:t>
      </w:r>
      <w:proofErr w:type="spellStart"/>
      <w:r w:rsidRPr="00E45A2C">
        <w:rPr>
          <w:i/>
        </w:rPr>
        <w:t>ov</w:t>
      </w:r>
      <w:proofErr w:type="spellEnd"/>
      <w:r w:rsidRPr="00E45A2C">
        <w:rPr>
          <w:i/>
        </w:rPr>
        <w:t xml:space="preserve"> projektu.</w:t>
      </w:r>
      <w:r w:rsidRPr="00E45A2C">
        <w:t xml:space="preserve"> Základným cieľom </w:t>
      </w:r>
      <w:r w:rsidR="00BF7C91">
        <w:t>je zv</w:t>
      </w:r>
      <w:r w:rsidR="00AB43E0">
        <w:t>ýšenie</w:t>
      </w:r>
      <w:r w:rsidR="00886DDB">
        <w:t xml:space="preserve"> komfortu </w:t>
      </w:r>
      <w:r w:rsidR="00AB43E0">
        <w:t>ležadlových vozňov</w:t>
      </w:r>
      <w:r w:rsidR="00013EBA">
        <w:rPr>
          <w:bCs/>
          <w:lang w:eastAsia="sk-SK"/>
        </w:rPr>
        <w:t>,</w:t>
      </w:r>
    </w:p>
    <w:p w14:paraId="5FE42A4C" w14:textId="0363E8CA" w:rsidR="001961A9" w:rsidRPr="00F9661B" w:rsidRDefault="001961A9" w:rsidP="001961A9">
      <w:pPr>
        <w:pStyle w:val="Odsekzoznamu"/>
        <w:widowControl w:val="0"/>
        <w:numPr>
          <w:ilvl w:val="0"/>
          <w:numId w:val="16"/>
        </w:numPr>
        <w:autoSpaceDN w:val="0"/>
        <w:spacing w:line="276" w:lineRule="auto"/>
        <w:jc w:val="both"/>
      </w:pPr>
      <w:r w:rsidRPr="00F9661B">
        <w:rPr>
          <w:i/>
        </w:rPr>
        <w:t xml:space="preserve">širších </w:t>
      </w:r>
      <w:r w:rsidR="001F7513">
        <w:rPr>
          <w:i/>
        </w:rPr>
        <w:t xml:space="preserve">technických, </w:t>
      </w:r>
      <w:r w:rsidRPr="00F9661B">
        <w:rPr>
          <w:i/>
        </w:rPr>
        <w:t>ekonomických a e</w:t>
      </w:r>
      <w:r w:rsidR="001F7513">
        <w:rPr>
          <w:i/>
        </w:rPr>
        <w:t>kologických</w:t>
      </w:r>
      <w:r w:rsidRPr="00F9661B">
        <w:rPr>
          <w:i/>
        </w:rPr>
        <w:t xml:space="preserve"> aspektov</w:t>
      </w:r>
      <w:r w:rsidRPr="00F9661B">
        <w:t>.</w:t>
      </w:r>
      <w:r>
        <w:t xml:space="preserve"> Dosiahnutie týchto aspektov je </w:t>
      </w:r>
      <w:r w:rsidR="00BA6910">
        <w:t>obstaranie</w:t>
      </w:r>
      <w:r w:rsidR="00A10A80">
        <w:t xml:space="preserve"> moderných l</w:t>
      </w:r>
      <w:r w:rsidR="00BA6910">
        <w:t>ôžkových</w:t>
      </w:r>
      <w:r w:rsidR="00A10A80">
        <w:t xml:space="preserve"> vozňov</w:t>
      </w:r>
      <w:r>
        <w:t>.</w:t>
      </w:r>
    </w:p>
    <w:p w14:paraId="4F3786F1" w14:textId="77777777" w:rsidR="001961A9" w:rsidRPr="00F9661B" w:rsidRDefault="001961A9" w:rsidP="001961A9">
      <w:pPr>
        <w:widowControl w:val="0"/>
        <w:spacing w:line="276" w:lineRule="auto"/>
        <w:ind w:left="66"/>
      </w:pPr>
    </w:p>
    <w:p w14:paraId="2040A385" w14:textId="446C9F2A" w:rsidR="001961A9" w:rsidRDefault="001961A9" w:rsidP="001961A9">
      <w:pPr>
        <w:widowControl w:val="0"/>
        <w:spacing w:line="276" w:lineRule="auto"/>
        <w:jc w:val="both"/>
      </w:pPr>
      <w:r>
        <w:t>Alternatívy</w:t>
      </w:r>
      <w:r w:rsidRPr="00F9661B">
        <w:t xml:space="preserve"> súvisiace s realizáciou projektu obnovy</w:t>
      </w:r>
      <w:r>
        <w:t xml:space="preserve"> </w:t>
      </w:r>
      <w:r w:rsidRPr="00F9661B">
        <w:t xml:space="preserve">vozidlového parku môžeme označiť ako „kompatibilné“ s cieľmi projektu vtedy, ak ich </w:t>
      </w:r>
      <w:r>
        <w:t xml:space="preserve">realizáciou dôjde k naplneniu cieľov projektu a súčasne </w:t>
      </w:r>
      <w:r w:rsidRPr="00F9661B">
        <w:t>vyhovuj</w:t>
      </w:r>
      <w:r>
        <w:t>ú</w:t>
      </w:r>
      <w:r w:rsidRPr="00F9661B">
        <w:t xml:space="preserve"> strategickým zámerom cieľového segmentu  ŽOD</w:t>
      </w:r>
      <w:r>
        <w:t>. Tým</w:t>
      </w:r>
      <w:r w:rsidRPr="00F9661B">
        <w:t xml:space="preserve"> </w:t>
      </w:r>
      <w:r>
        <w:t xml:space="preserve">zároveň prispejú k </w:t>
      </w:r>
      <w:r w:rsidR="00183024">
        <w:t>modernizácii</w:t>
      </w:r>
      <w:r w:rsidRPr="00F9661B">
        <w:t xml:space="preserve"> vozidlov</w:t>
      </w:r>
      <w:r>
        <w:t>ého</w:t>
      </w:r>
      <w:r w:rsidRPr="00F9661B">
        <w:t xml:space="preserve"> park</w:t>
      </w:r>
      <w:r>
        <w:t>u</w:t>
      </w:r>
      <w:r w:rsidR="000925A4">
        <w:t xml:space="preserve"> a</w:t>
      </w:r>
      <w:r>
        <w:t xml:space="preserve"> </w:t>
      </w:r>
      <w:r w:rsidRPr="00F9661B">
        <w:t>skvalit</w:t>
      </w:r>
      <w:r>
        <w:t>nia</w:t>
      </w:r>
      <w:r w:rsidRPr="00F9661B">
        <w:t xml:space="preserve"> služby ŽOD. </w:t>
      </w:r>
      <w:r>
        <w:t>Alternatíva</w:t>
      </w:r>
      <w:r w:rsidRPr="00F9661B">
        <w:t>, ktor</w:t>
      </w:r>
      <w:r>
        <w:t>á</w:t>
      </w:r>
      <w:r w:rsidRPr="00F9661B">
        <w:t xml:space="preserve"> nezodpovedá uvedený</w:t>
      </w:r>
      <w:r>
        <w:t>m</w:t>
      </w:r>
      <w:r w:rsidRPr="00F9661B">
        <w:t xml:space="preserve"> kritériám alebo je dokonca v</w:t>
      </w:r>
      <w:r>
        <w:t> </w:t>
      </w:r>
      <w:r w:rsidRPr="00F9661B">
        <w:t>kontradikcii</w:t>
      </w:r>
      <w:r>
        <w:t xml:space="preserve"> </w:t>
      </w:r>
      <w:r w:rsidRPr="00F9661B">
        <w:t>s</w:t>
      </w:r>
      <w:r>
        <w:t xml:space="preserve"> </w:t>
      </w:r>
      <w:r w:rsidRPr="00F9661B">
        <w:t>nimi,</w:t>
      </w:r>
      <w:r>
        <w:t xml:space="preserve"> </w:t>
      </w:r>
      <w:r w:rsidRPr="00F9661B">
        <w:t>je hodnoten</w:t>
      </w:r>
      <w:r>
        <w:t>á</w:t>
      </w:r>
      <w:r w:rsidRPr="00F9661B">
        <w:t xml:space="preserve"> ako „nekompatibiln</w:t>
      </w:r>
      <w:r>
        <w:t>á</w:t>
      </w:r>
      <w:r w:rsidRPr="00F9661B">
        <w:t>“</w:t>
      </w:r>
      <w:r w:rsidR="001E5C5B">
        <w:t>.</w:t>
      </w:r>
    </w:p>
    <w:p w14:paraId="00D69DB3" w14:textId="77777777" w:rsidR="001E5C5B" w:rsidRPr="00F9661B" w:rsidRDefault="001E5C5B" w:rsidP="001961A9">
      <w:pPr>
        <w:widowControl w:val="0"/>
        <w:spacing w:line="276" w:lineRule="auto"/>
        <w:jc w:val="both"/>
      </w:pPr>
    </w:p>
    <w:p w14:paraId="04F31B01" w14:textId="77777777" w:rsidR="0038421B" w:rsidRPr="0038421B" w:rsidRDefault="0038421B" w:rsidP="0038421B">
      <w:pPr>
        <w:pStyle w:val="Odsekzoznamu"/>
        <w:keepNext/>
        <w:keepLines/>
        <w:numPr>
          <w:ilvl w:val="0"/>
          <w:numId w:val="35"/>
        </w:numPr>
        <w:spacing w:before="200"/>
        <w:outlineLvl w:val="2"/>
        <w:rPr>
          <w:rFonts w:cs="Arial"/>
          <w:b/>
          <w:bCs/>
          <w:vanish/>
          <w:sz w:val="24"/>
          <w:szCs w:val="24"/>
        </w:rPr>
      </w:pPr>
      <w:bookmarkStart w:id="16" w:name="_Toc204771449"/>
      <w:bookmarkStart w:id="17" w:name="_Toc204771517"/>
      <w:bookmarkStart w:id="18" w:name="_Toc204771565"/>
      <w:bookmarkStart w:id="19" w:name="_Toc204931480"/>
      <w:bookmarkStart w:id="20" w:name="_Toc481666146"/>
      <w:bookmarkStart w:id="21" w:name="_Toc46478423"/>
      <w:bookmarkStart w:id="22" w:name="_Toc185186318"/>
      <w:bookmarkStart w:id="23" w:name="_Toc190159701"/>
      <w:bookmarkEnd w:id="16"/>
      <w:bookmarkEnd w:id="17"/>
      <w:bookmarkEnd w:id="18"/>
      <w:bookmarkEnd w:id="19"/>
    </w:p>
    <w:p w14:paraId="5C13584C" w14:textId="77777777" w:rsidR="0038421B" w:rsidRPr="0038421B" w:rsidRDefault="0038421B" w:rsidP="0038421B">
      <w:pPr>
        <w:pStyle w:val="Odsekzoznamu"/>
        <w:keepNext/>
        <w:keepLines/>
        <w:numPr>
          <w:ilvl w:val="1"/>
          <w:numId w:val="35"/>
        </w:numPr>
        <w:spacing w:before="200"/>
        <w:outlineLvl w:val="2"/>
        <w:rPr>
          <w:rFonts w:cs="Arial"/>
          <w:b/>
          <w:bCs/>
          <w:vanish/>
          <w:sz w:val="24"/>
          <w:szCs w:val="24"/>
        </w:rPr>
      </w:pPr>
      <w:bookmarkStart w:id="24" w:name="_Toc204771450"/>
      <w:bookmarkStart w:id="25" w:name="_Toc204771518"/>
      <w:bookmarkStart w:id="26" w:name="_Toc204771566"/>
      <w:bookmarkStart w:id="27" w:name="_Toc204931481"/>
      <w:bookmarkEnd w:id="24"/>
      <w:bookmarkEnd w:id="25"/>
      <w:bookmarkEnd w:id="26"/>
      <w:bookmarkEnd w:id="27"/>
    </w:p>
    <w:p w14:paraId="4BE5179D" w14:textId="77777777" w:rsidR="0038421B" w:rsidRPr="0038421B" w:rsidRDefault="0038421B" w:rsidP="0038421B">
      <w:pPr>
        <w:pStyle w:val="Odsekzoznamu"/>
        <w:keepNext/>
        <w:keepLines/>
        <w:numPr>
          <w:ilvl w:val="1"/>
          <w:numId w:val="35"/>
        </w:numPr>
        <w:spacing w:before="200"/>
        <w:outlineLvl w:val="2"/>
        <w:rPr>
          <w:rFonts w:cs="Arial"/>
          <w:b/>
          <w:bCs/>
          <w:vanish/>
          <w:sz w:val="24"/>
          <w:szCs w:val="24"/>
        </w:rPr>
      </w:pPr>
      <w:bookmarkStart w:id="28" w:name="_Toc204771451"/>
      <w:bookmarkStart w:id="29" w:name="_Toc204771519"/>
      <w:bookmarkStart w:id="30" w:name="_Toc204771567"/>
      <w:bookmarkStart w:id="31" w:name="_Toc204931482"/>
      <w:bookmarkEnd w:id="28"/>
      <w:bookmarkEnd w:id="29"/>
      <w:bookmarkEnd w:id="30"/>
      <w:bookmarkEnd w:id="31"/>
    </w:p>
    <w:p w14:paraId="420EB490" w14:textId="77777777" w:rsidR="0038421B" w:rsidRPr="0038421B" w:rsidRDefault="0038421B" w:rsidP="0038421B">
      <w:pPr>
        <w:pStyle w:val="Odsekzoznamu"/>
        <w:keepNext/>
        <w:keepLines/>
        <w:numPr>
          <w:ilvl w:val="1"/>
          <w:numId w:val="35"/>
        </w:numPr>
        <w:spacing w:before="200"/>
        <w:outlineLvl w:val="2"/>
        <w:rPr>
          <w:rFonts w:cs="Arial"/>
          <w:b/>
          <w:bCs/>
          <w:vanish/>
          <w:sz w:val="24"/>
          <w:szCs w:val="24"/>
        </w:rPr>
      </w:pPr>
      <w:bookmarkStart w:id="32" w:name="_Toc204771452"/>
      <w:bookmarkStart w:id="33" w:name="_Toc204771520"/>
      <w:bookmarkStart w:id="34" w:name="_Toc204771568"/>
      <w:bookmarkStart w:id="35" w:name="_Toc204931483"/>
      <w:bookmarkEnd w:id="32"/>
      <w:bookmarkEnd w:id="33"/>
      <w:bookmarkEnd w:id="34"/>
      <w:bookmarkEnd w:id="35"/>
    </w:p>
    <w:p w14:paraId="14725535" w14:textId="77777777" w:rsidR="0038421B" w:rsidRPr="0038421B" w:rsidRDefault="0038421B" w:rsidP="0038421B">
      <w:pPr>
        <w:pStyle w:val="Odsekzoznamu"/>
        <w:keepNext/>
        <w:keepLines/>
        <w:numPr>
          <w:ilvl w:val="1"/>
          <w:numId w:val="35"/>
        </w:numPr>
        <w:spacing w:before="200"/>
        <w:outlineLvl w:val="2"/>
        <w:rPr>
          <w:rFonts w:cs="Arial"/>
          <w:b/>
          <w:bCs/>
          <w:vanish/>
          <w:sz w:val="24"/>
          <w:szCs w:val="24"/>
        </w:rPr>
      </w:pPr>
      <w:bookmarkStart w:id="36" w:name="_Toc204771453"/>
      <w:bookmarkStart w:id="37" w:name="_Toc204771521"/>
      <w:bookmarkStart w:id="38" w:name="_Toc204771569"/>
      <w:bookmarkStart w:id="39" w:name="_Toc204931484"/>
      <w:bookmarkEnd w:id="36"/>
      <w:bookmarkEnd w:id="37"/>
      <w:bookmarkEnd w:id="38"/>
      <w:bookmarkEnd w:id="39"/>
    </w:p>
    <w:p w14:paraId="6ACDE23B" w14:textId="3752B908" w:rsidR="001961A9" w:rsidRPr="0038421B" w:rsidRDefault="001E5C5B" w:rsidP="0038421B">
      <w:pPr>
        <w:pStyle w:val="Odsekzoznamu"/>
        <w:keepNext/>
        <w:keepLines/>
        <w:numPr>
          <w:ilvl w:val="2"/>
          <w:numId w:val="35"/>
        </w:numPr>
        <w:spacing w:before="200"/>
        <w:ind w:left="1713"/>
        <w:outlineLvl w:val="2"/>
        <w:rPr>
          <w:rFonts w:cs="Arial"/>
          <w:b/>
          <w:bCs/>
          <w:sz w:val="24"/>
          <w:szCs w:val="24"/>
        </w:rPr>
      </w:pPr>
      <w:r>
        <w:rPr>
          <w:rFonts w:cs="Arial"/>
          <w:b/>
          <w:bCs/>
          <w:sz w:val="24"/>
          <w:szCs w:val="24"/>
        </w:rPr>
        <w:t xml:space="preserve">    </w:t>
      </w:r>
      <w:bookmarkStart w:id="40" w:name="_Toc204931485"/>
      <w:r w:rsidR="001961A9" w:rsidRPr="0038421B">
        <w:rPr>
          <w:rFonts w:cs="Arial"/>
          <w:b/>
          <w:bCs/>
          <w:sz w:val="24"/>
          <w:szCs w:val="24"/>
        </w:rPr>
        <w:t>Alternatíva „keby sa neurobilo nič“</w:t>
      </w:r>
      <w:bookmarkEnd w:id="20"/>
      <w:bookmarkEnd w:id="21"/>
      <w:bookmarkEnd w:id="22"/>
      <w:bookmarkEnd w:id="23"/>
      <w:bookmarkEnd w:id="40"/>
    </w:p>
    <w:p w14:paraId="776CE51F" w14:textId="77777777" w:rsidR="001961A9" w:rsidRPr="00F9661B" w:rsidRDefault="001961A9" w:rsidP="001961A9">
      <w:pPr>
        <w:widowControl w:val="0"/>
        <w:spacing w:line="276" w:lineRule="auto"/>
        <w:rPr>
          <w:b/>
        </w:rPr>
      </w:pPr>
    </w:p>
    <w:p w14:paraId="3AB9C06E" w14:textId="264A3CA3" w:rsidR="007145AD" w:rsidRDefault="001961A9" w:rsidP="004F66B1">
      <w:pPr>
        <w:widowControl w:val="0"/>
        <w:spacing w:line="276" w:lineRule="auto"/>
        <w:jc w:val="both"/>
        <w:rPr>
          <w:rFonts w:ascii="Aptos" w:hAnsi="Aptos" w:cs="Aptos"/>
          <w:kern w:val="0"/>
          <w:szCs w:val="22"/>
          <w14:ligatures w14:val="standardContextual"/>
        </w:rPr>
      </w:pPr>
      <w:r>
        <w:t>Alternatíva</w:t>
      </w:r>
      <w:r w:rsidRPr="00F9661B">
        <w:t xml:space="preserve"> „keby sa neurobilo nič“ znamená, že ZSSK </w:t>
      </w:r>
      <w:r>
        <w:t xml:space="preserve">bude </w:t>
      </w:r>
      <w:r w:rsidRPr="00F9661B">
        <w:t>v</w:t>
      </w:r>
      <w:r>
        <w:t xml:space="preserve"> referenčnom </w:t>
      </w:r>
      <w:r w:rsidRPr="00F9661B">
        <w:t>období</w:t>
      </w:r>
      <w:r>
        <w:t xml:space="preserve"> projektu</w:t>
      </w:r>
      <w:r w:rsidRPr="00F9661B">
        <w:t xml:space="preserve"> len udržiavať existujúcu </w:t>
      </w:r>
      <w:r w:rsidR="00144A2C">
        <w:t xml:space="preserve">stav – </w:t>
      </w:r>
      <w:r w:rsidR="00BA6910">
        <w:t>10 ks klimatizovaných a 20 ks neklimatizovaných lôžkových</w:t>
      </w:r>
      <w:r w:rsidR="00144A2C">
        <w:t xml:space="preserve"> vozňov</w:t>
      </w:r>
      <w:r w:rsidRPr="0072487A">
        <w:t xml:space="preserve">. </w:t>
      </w:r>
    </w:p>
    <w:p w14:paraId="211524A4" w14:textId="77777777" w:rsidR="00BB5E51" w:rsidRPr="00BB5E51" w:rsidRDefault="00BB5E51" w:rsidP="004F66B1">
      <w:pPr>
        <w:widowControl w:val="0"/>
        <w:spacing w:line="276" w:lineRule="auto"/>
        <w:jc w:val="both"/>
        <w:rPr>
          <w:rFonts w:ascii="Aptos" w:hAnsi="Aptos" w:cs="Aptos"/>
          <w:kern w:val="0"/>
          <w:szCs w:val="22"/>
          <w14:ligatures w14:val="standardContextual"/>
        </w:rPr>
      </w:pPr>
    </w:p>
    <w:p w14:paraId="6EA8D9CA" w14:textId="69F6F901" w:rsidR="001961A9" w:rsidRPr="00375B71" w:rsidRDefault="007145AD" w:rsidP="00375B71">
      <w:pPr>
        <w:pStyle w:val="Popis"/>
        <w:keepNext/>
      </w:pPr>
      <w:bookmarkStart w:id="41" w:name="_Toc185141657"/>
      <w:bookmarkStart w:id="42" w:name="_Toc185142834"/>
      <w:bookmarkStart w:id="43" w:name="_Toc190159746"/>
      <w:bookmarkStart w:id="44" w:name="_Toc204771637"/>
      <w:r>
        <w:t xml:space="preserve">Tabuľka </w:t>
      </w:r>
      <w:fldSimple w:instr=" SEQ Tabuľka \* ARABIC ">
        <w:r w:rsidR="006341B9">
          <w:rPr>
            <w:noProof/>
          </w:rPr>
          <w:t>6</w:t>
        </w:r>
      </w:fldSimple>
      <w:r>
        <w:t xml:space="preserve"> </w:t>
      </w:r>
      <w:r w:rsidRPr="00E64F98">
        <w:t>Hodnotenie alternatívy „keby sa neurobilo nič“</w:t>
      </w:r>
      <w:bookmarkEnd w:id="41"/>
      <w:bookmarkEnd w:id="42"/>
      <w:bookmarkEnd w:id="43"/>
      <w:bookmarkEnd w:id="44"/>
    </w:p>
    <w:tbl>
      <w:tblPr>
        <w:tblW w:w="9062" w:type="dxa"/>
        <w:jc w:val="center"/>
        <w:tblCellMar>
          <w:left w:w="10" w:type="dxa"/>
          <w:right w:w="10" w:type="dxa"/>
        </w:tblCellMar>
        <w:tblLook w:val="0000" w:firstRow="0" w:lastRow="0" w:firstColumn="0" w:lastColumn="0" w:noHBand="0" w:noVBand="0"/>
      </w:tblPr>
      <w:tblGrid>
        <w:gridCol w:w="4531"/>
        <w:gridCol w:w="4531"/>
      </w:tblGrid>
      <w:tr w:rsidR="001961A9" w:rsidRPr="003D3BBF" w14:paraId="70642B6A"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vAlign w:val="center"/>
          </w:tcPr>
          <w:p w14:paraId="5EB8150A" w14:textId="77777777" w:rsidR="001961A9" w:rsidRPr="003D3BBF" w:rsidRDefault="001961A9" w:rsidP="007F0639">
            <w:pPr>
              <w:widowControl w:val="0"/>
              <w:jc w:val="center"/>
              <w:rPr>
                <w:b/>
                <w:szCs w:val="22"/>
              </w:rPr>
            </w:pPr>
            <w:r w:rsidRPr="003D3BBF">
              <w:rPr>
                <w:b/>
                <w:szCs w:val="22"/>
              </w:rPr>
              <w:t>Kritéri</w:t>
            </w:r>
            <w:r>
              <w:rPr>
                <w:b/>
                <w:szCs w:val="22"/>
              </w:rPr>
              <w:t>á</w:t>
            </w:r>
            <w:r w:rsidRPr="003D3BBF">
              <w:rPr>
                <w:b/>
                <w:szCs w:val="22"/>
              </w:rPr>
              <w:t xml:space="preserve"> hodnotenia </w:t>
            </w:r>
            <w:r>
              <w:rPr>
                <w:b/>
                <w:szCs w:val="22"/>
              </w:rPr>
              <w:t>alternatívy</w:t>
            </w:r>
          </w:p>
        </w:tc>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vAlign w:val="center"/>
          </w:tcPr>
          <w:p w14:paraId="570C07CF" w14:textId="77777777" w:rsidR="001961A9" w:rsidRPr="003D3BBF" w:rsidRDefault="001961A9" w:rsidP="007F0639">
            <w:pPr>
              <w:widowControl w:val="0"/>
              <w:jc w:val="center"/>
              <w:rPr>
                <w:b/>
                <w:szCs w:val="22"/>
              </w:rPr>
            </w:pPr>
            <w:r w:rsidRPr="003D3BBF">
              <w:rPr>
                <w:b/>
                <w:szCs w:val="22"/>
              </w:rPr>
              <w:t xml:space="preserve">Hodnotenie </w:t>
            </w:r>
            <w:r>
              <w:rPr>
                <w:b/>
                <w:szCs w:val="22"/>
              </w:rPr>
              <w:t>alternatívy</w:t>
            </w:r>
          </w:p>
          <w:p w14:paraId="03946E9D" w14:textId="77777777" w:rsidR="001961A9" w:rsidRPr="003D3BBF" w:rsidRDefault="001961A9" w:rsidP="007F0639">
            <w:pPr>
              <w:widowControl w:val="0"/>
              <w:jc w:val="center"/>
              <w:rPr>
                <w:b/>
                <w:szCs w:val="22"/>
              </w:rPr>
            </w:pPr>
            <w:r w:rsidRPr="003D3BBF">
              <w:rPr>
                <w:b/>
                <w:szCs w:val="22"/>
              </w:rPr>
              <w:t>„keby sa neurobilo nič“</w:t>
            </w:r>
          </w:p>
        </w:tc>
      </w:tr>
      <w:tr w:rsidR="001961A9" w:rsidRPr="003D3BBF" w14:paraId="0DC1F81E"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26C0E" w14:textId="372C162E" w:rsidR="001961A9" w:rsidRPr="003D3BBF" w:rsidRDefault="001961A9" w:rsidP="007F0639">
            <w:pPr>
              <w:widowControl w:val="0"/>
              <w:rPr>
                <w:szCs w:val="22"/>
              </w:rPr>
            </w:pPr>
            <w:r w:rsidRPr="003D3BBF">
              <w:rPr>
                <w:szCs w:val="22"/>
              </w:rPr>
              <w:t xml:space="preserve">Kapitálové výdavky </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83A51" w14:textId="2B77EB4F" w:rsidR="001961A9" w:rsidRPr="003D3BBF" w:rsidRDefault="00A40103" w:rsidP="007F0639">
            <w:pPr>
              <w:widowControl w:val="0"/>
              <w:rPr>
                <w:szCs w:val="22"/>
              </w:rPr>
            </w:pPr>
            <w:r>
              <w:rPr>
                <w:szCs w:val="22"/>
              </w:rPr>
              <w:t>Len nevyhnutné výdavky</w:t>
            </w:r>
          </w:p>
        </w:tc>
      </w:tr>
      <w:tr w:rsidR="001961A9" w:rsidRPr="003D3BBF" w14:paraId="04465193"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83D56" w14:textId="7ADD07EB" w:rsidR="001961A9" w:rsidRPr="003D3BBF" w:rsidRDefault="001961A9" w:rsidP="007F0639">
            <w:pPr>
              <w:widowControl w:val="0"/>
              <w:rPr>
                <w:szCs w:val="22"/>
              </w:rPr>
            </w:pPr>
            <w:r w:rsidRPr="003D3BBF">
              <w:rPr>
                <w:szCs w:val="22"/>
              </w:rPr>
              <w:t>Prevádzková udržateľnosť</w:t>
            </w:r>
            <w:r>
              <w:rPr>
                <w:szCs w:val="22"/>
              </w:rPr>
              <w:t xml:space="preserve"> </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6040E" w14:textId="77777777" w:rsidR="001961A9" w:rsidRPr="0029482C" w:rsidRDefault="001961A9" w:rsidP="007F0639">
            <w:pPr>
              <w:widowControl w:val="0"/>
              <w:rPr>
                <w:szCs w:val="22"/>
                <w:highlight w:val="yellow"/>
              </w:rPr>
            </w:pPr>
            <w:r w:rsidRPr="009353F0">
              <w:rPr>
                <w:szCs w:val="22"/>
              </w:rPr>
              <w:t xml:space="preserve">Neudržateľná </w:t>
            </w:r>
          </w:p>
        </w:tc>
      </w:tr>
      <w:tr w:rsidR="001961A9" w:rsidRPr="003D3BBF" w14:paraId="31581C71"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428A1" w14:textId="77777777" w:rsidR="001961A9" w:rsidRPr="003D3BBF" w:rsidRDefault="001961A9" w:rsidP="007F0639">
            <w:pPr>
              <w:widowControl w:val="0"/>
              <w:rPr>
                <w:szCs w:val="22"/>
              </w:rPr>
            </w:pPr>
            <w:r w:rsidRPr="003D3BBF">
              <w:rPr>
                <w:szCs w:val="22"/>
              </w:rPr>
              <w:t xml:space="preserve">Vzťah </w:t>
            </w:r>
            <w:r>
              <w:rPr>
                <w:szCs w:val="22"/>
              </w:rPr>
              <w:t>alternatívy</w:t>
            </w:r>
            <w:r w:rsidRPr="003D3BBF">
              <w:rPr>
                <w:szCs w:val="22"/>
              </w:rPr>
              <w:t xml:space="preserve"> k cieľom projektu</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7731E" w14:textId="77777777" w:rsidR="001961A9" w:rsidRPr="003D3BBF" w:rsidRDefault="001961A9" w:rsidP="007F0639">
            <w:pPr>
              <w:widowControl w:val="0"/>
              <w:rPr>
                <w:szCs w:val="22"/>
              </w:rPr>
            </w:pPr>
            <w:r w:rsidRPr="003D3BBF">
              <w:rPr>
                <w:iCs/>
                <w:szCs w:val="22"/>
              </w:rPr>
              <w:t>Nie je kompatibiln</w:t>
            </w:r>
            <w:r>
              <w:rPr>
                <w:iCs/>
                <w:szCs w:val="22"/>
              </w:rPr>
              <w:t>á</w:t>
            </w:r>
          </w:p>
        </w:tc>
      </w:tr>
      <w:tr w:rsidR="001961A9" w:rsidRPr="003D3BBF" w14:paraId="195AB95F"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7ED06" w14:textId="5082C33C" w:rsidR="001961A9" w:rsidRPr="003D3BBF" w:rsidRDefault="00EF66CF" w:rsidP="007F0639">
            <w:pPr>
              <w:widowControl w:val="0"/>
              <w:rPr>
                <w:szCs w:val="22"/>
              </w:rPr>
            </w:pPr>
            <w:r>
              <w:rPr>
                <w:szCs w:val="22"/>
              </w:rPr>
              <w:t>Technické</w:t>
            </w:r>
            <w:r w:rsidR="00FC1FBC">
              <w:rPr>
                <w:szCs w:val="22"/>
              </w:rPr>
              <w:t xml:space="preserve"> kritérium</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CCE15" w14:textId="63BE70AD" w:rsidR="001961A9" w:rsidRPr="003D3BBF" w:rsidRDefault="00144A2C" w:rsidP="007F0639">
            <w:pPr>
              <w:widowControl w:val="0"/>
              <w:rPr>
                <w:szCs w:val="22"/>
              </w:rPr>
            </w:pPr>
            <w:r>
              <w:rPr>
                <w:szCs w:val="22"/>
              </w:rPr>
              <w:t>Zodpovedá v malej miere</w:t>
            </w:r>
          </w:p>
        </w:tc>
      </w:tr>
      <w:tr w:rsidR="001961A9" w:rsidRPr="003D3BBF" w14:paraId="2F15E70B"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63EC3" w14:textId="03E2AE16" w:rsidR="001961A9" w:rsidRPr="003D3BBF" w:rsidRDefault="00FC1FBC" w:rsidP="007F0639">
            <w:pPr>
              <w:widowControl w:val="0"/>
              <w:rPr>
                <w:szCs w:val="22"/>
              </w:rPr>
            </w:pPr>
            <w:r>
              <w:rPr>
                <w:szCs w:val="22"/>
              </w:rPr>
              <w:t>Eko</w:t>
            </w:r>
            <w:r w:rsidR="006979BA">
              <w:rPr>
                <w:szCs w:val="22"/>
              </w:rPr>
              <w:t>nomické kritérium</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7AAE9" w14:textId="1E7FA669" w:rsidR="001961A9" w:rsidRPr="00227AA6" w:rsidRDefault="001961A9" w:rsidP="00227AA6">
            <w:pPr>
              <w:widowControl w:val="0"/>
              <w:spacing w:line="276" w:lineRule="auto"/>
              <w:rPr>
                <w:iCs/>
                <w:szCs w:val="22"/>
              </w:rPr>
            </w:pPr>
            <w:r w:rsidRPr="003D3BBF">
              <w:rPr>
                <w:iCs/>
                <w:szCs w:val="22"/>
              </w:rPr>
              <w:t>Negatívne</w:t>
            </w:r>
          </w:p>
          <w:p w14:paraId="54C4624B" w14:textId="46E43332" w:rsidR="001961A9" w:rsidRPr="003D3BBF" w:rsidRDefault="00227AA6" w:rsidP="001961A9">
            <w:pPr>
              <w:pStyle w:val="Odsekzoznamu"/>
              <w:widowControl w:val="0"/>
              <w:numPr>
                <w:ilvl w:val="0"/>
                <w:numId w:val="14"/>
              </w:numPr>
              <w:spacing w:line="276" w:lineRule="auto"/>
              <w:rPr>
                <w:iCs/>
                <w:szCs w:val="22"/>
              </w:rPr>
            </w:pPr>
            <w:r>
              <w:rPr>
                <w:iCs/>
                <w:szCs w:val="22"/>
              </w:rPr>
              <w:t>stagnujúci</w:t>
            </w:r>
            <w:r w:rsidR="001961A9" w:rsidRPr="003D3BBF">
              <w:rPr>
                <w:iCs/>
                <w:szCs w:val="22"/>
              </w:rPr>
              <w:t xml:space="preserve"> záujem o</w:t>
            </w:r>
            <w:r w:rsidR="00F21523">
              <w:rPr>
                <w:iCs/>
                <w:szCs w:val="22"/>
              </w:rPr>
              <w:t> nočnú dopravu</w:t>
            </w:r>
          </w:p>
          <w:p w14:paraId="0CFBB330" w14:textId="7DE7AE1B" w:rsidR="001961A9" w:rsidRPr="003D3BBF" w:rsidRDefault="001961A9" w:rsidP="001961A9">
            <w:pPr>
              <w:pStyle w:val="Odsekzoznamu"/>
              <w:widowControl w:val="0"/>
              <w:numPr>
                <w:ilvl w:val="0"/>
                <w:numId w:val="14"/>
              </w:numPr>
              <w:autoSpaceDE w:val="0"/>
              <w:rPr>
                <w:szCs w:val="22"/>
              </w:rPr>
            </w:pPr>
            <w:r w:rsidRPr="003D3BBF">
              <w:rPr>
                <w:iCs/>
                <w:szCs w:val="22"/>
              </w:rPr>
              <w:t xml:space="preserve">zhoršenie konkurenčnej pozície </w:t>
            </w:r>
          </w:p>
        </w:tc>
      </w:tr>
      <w:tr w:rsidR="001961A9" w:rsidRPr="003D3BBF" w14:paraId="6EFC37DE"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D6A15" w14:textId="7759B057" w:rsidR="001961A9" w:rsidRPr="003D3BBF" w:rsidRDefault="001961A9" w:rsidP="007F0639">
            <w:pPr>
              <w:widowControl w:val="0"/>
              <w:rPr>
                <w:szCs w:val="22"/>
              </w:rPr>
            </w:pPr>
            <w:r w:rsidRPr="003D3BBF">
              <w:rPr>
                <w:iCs/>
                <w:szCs w:val="22"/>
              </w:rPr>
              <w:t>E</w:t>
            </w:r>
            <w:r w:rsidR="006979BA">
              <w:rPr>
                <w:iCs/>
                <w:szCs w:val="22"/>
              </w:rPr>
              <w:t>kologické kritérium</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749FD" w14:textId="0616D41E" w:rsidR="001961A9" w:rsidRPr="00A57D9C" w:rsidRDefault="001961A9" w:rsidP="00A57D9C">
            <w:pPr>
              <w:widowControl w:val="0"/>
              <w:spacing w:line="276" w:lineRule="auto"/>
              <w:rPr>
                <w:iCs/>
                <w:szCs w:val="22"/>
              </w:rPr>
            </w:pPr>
            <w:r w:rsidRPr="003D3BBF">
              <w:rPr>
                <w:iCs/>
                <w:szCs w:val="22"/>
              </w:rPr>
              <w:t>Nepriaznivé</w:t>
            </w:r>
          </w:p>
          <w:p w14:paraId="168E5FC1" w14:textId="77777777" w:rsidR="001961A9" w:rsidRPr="003D3BBF" w:rsidRDefault="001961A9" w:rsidP="001961A9">
            <w:pPr>
              <w:pStyle w:val="Odsekzoznamu"/>
              <w:widowControl w:val="0"/>
              <w:numPr>
                <w:ilvl w:val="0"/>
                <w:numId w:val="14"/>
              </w:numPr>
              <w:autoSpaceDE w:val="0"/>
              <w:rPr>
                <w:szCs w:val="22"/>
              </w:rPr>
            </w:pPr>
            <w:r w:rsidRPr="003D3BBF">
              <w:rPr>
                <w:iCs/>
                <w:szCs w:val="22"/>
              </w:rPr>
              <w:t>odklon od železničnej dopravy a preferovanie cestnej dopravy</w:t>
            </w:r>
          </w:p>
        </w:tc>
      </w:tr>
      <w:tr w:rsidR="001961A9" w:rsidRPr="003D3BBF" w14:paraId="3B4399E1"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5CF827CC" w14:textId="77777777" w:rsidR="001961A9" w:rsidRPr="003D3BBF" w:rsidRDefault="001961A9" w:rsidP="007F0639">
            <w:pPr>
              <w:widowControl w:val="0"/>
              <w:spacing w:line="276" w:lineRule="auto"/>
              <w:rPr>
                <w:b/>
                <w:iCs/>
                <w:szCs w:val="22"/>
              </w:rPr>
            </w:pPr>
            <w:r w:rsidRPr="003D3BBF">
              <w:rPr>
                <w:b/>
                <w:iCs/>
                <w:szCs w:val="22"/>
              </w:rPr>
              <w:t>Celkové hodnotenie</w:t>
            </w:r>
          </w:p>
        </w:tc>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371BA988" w14:textId="77777777" w:rsidR="001961A9" w:rsidRPr="002516AA" w:rsidRDefault="001961A9" w:rsidP="007F0639">
            <w:pPr>
              <w:widowControl w:val="0"/>
              <w:spacing w:line="276" w:lineRule="auto"/>
              <w:rPr>
                <w:b/>
                <w:iCs/>
                <w:szCs w:val="22"/>
              </w:rPr>
            </w:pPr>
            <w:r w:rsidRPr="002516AA">
              <w:rPr>
                <w:b/>
                <w:iCs/>
                <w:szCs w:val="22"/>
              </w:rPr>
              <w:t xml:space="preserve">Neprijateľná </w:t>
            </w:r>
            <w:r w:rsidRPr="002516AA">
              <w:rPr>
                <w:b/>
                <w:szCs w:val="22"/>
              </w:rPr>
              <w:t>alternatíva</w:t>
            </w:r>
          </w:p>
        </w:tc>
      </w:tr>
    </w:tbl>
    <w:p w14:paraId="2B730D8E" w14:textId="77777777" w:rsidR="001961A9" w:rsidRDefault="001961A9" w:rsidP="001961A9">
      <w:pPr>
        <w:widowControl w:val="0"/>
        <w:spacing w:line="276" w:lineRule="auto"/>
      </w:pPr>
    </w:p>
    <w:p w14:paraId="77DBB8A1" w14:textId="4E957066" w:rsidR="001961A9" w:rsidRPr="00886823" w:rsidRDefault="001961A9" w:rsidP="001961A9">
      <w:pPr>
        <w:widowControl w:val="0"/>
        <w:spacing w:line="276" w:lineRule="auto"/>
        <w:jc w:val="both"/>
      </w:pPr>
      <w:r>
        <w:rPr>
          <w:szCs w:val="22"/>
        </w:rPr>
        <w:t>Alternatíva</w:t>
      </w:r>
      <w:r w:rsidRPr="00F9661B">
        <w:t xml:space="preserve"> „keby sa neurobilo nič“ nenapĺňa ciele projektu, nevedie </w:t>
      </w:r>
      <w:r w:rsidRPr="00F9661B">
        <w:rPr>
          <w:bCs/>
        </w:rPr>
        <w:t>k</w:t>
      </w:r>
      <w:r w:rsidR="00F21523">
        <w:rPr>
          <w:bCs/>
        </w:rPr>
        <w:t> zvýšeniu komfortu</w:t>
      </w:r>
      <w:r w:rsidR="009455DD">
        <w:rPr>
          <w:bCs/>
        </w:rPr>
        <w:t>,</w:t>
      </w:r>
      <w:r w:rsidR="00F21523">
        <w:rPr>
          <w:bCs/>
        </w:rPr>
        <w:t xml:space="preserve"> a tak zatraktívneniu ponúkanej služby.</w:t>
      </w:r>
      <w:r w:rsidRPr="00F9661B">
        <w:rPr>
          <w:bCs/>
        </w:rPr>
        <w:t xml:space="preserve"> </w:t>
      </w:r>
    </w:p>
    <w:p w14:paraId="4346F398" w14:textId="0A29C52E" w:rsidR="001961A9" w:rsidRDefault="001961A9" w:rsidP="001961A9">
      <w:pPr>
        <w:widowControl w:val="0"/>
        <w:spacing w:line="276" w:lineRule="auto"/>
        <w:jc w:val="both"/>
        <w:rPr>
          <w:b/>
        </w:rPr>
      </w:pPr>
      <w:r w:rsidRPr="00F9661B">
        <w:rPr>
          <w:b/>
        </w:rPr>
        <w:t xml:space="preserve">Vzhľadom na vyššie uvedené </w:t>
      </w:r>
      <w:r w:rsidRPr="004A6552">
        <w:rPr>
          <w:b/>
        </w:rPr>
        <w:t xml:space="preserve">hodnotenie kritérií </w:t>
      </w:r>
      <w:r w:rsidR="00C76BBA">
        <w:rPr>
          <w:b/>
        </w:rPr>
        <w:t xml:space="preserve">je </w:t>
      </w:r>
      <w:r w:rsidRPr="004A6552">
        <w:rPr>
          <w:b/>
        </w:rPr>
        <w:t>alternatíva „keby sa neurobilo nič“</w:t>
      </w:r>
      <w:r w:rsidR="00C76BBA">
        <w:rPr>
          <w:b/>
        </w:rPr>
        <w:t xml:space="preserve"> </w:t>
      </w:r>
      <w:r w:rsidRPr="004A6552">
        <w:rPr>
          <w:b/>
        </w:rPr>
        <w:t>neprijateľná</w:t>
      </w:r>
      <w:r>
        <w:rPr>
          <w:b/>
        </w:rPr>
        <w:t>.</w:t>
      </w:r>
    </w:p>
    <w:p w14:paraId="273FBE71" w14:textId="77777777" w:rsidR="00823E07" w:rsidRDefault="00823E07" w:rsidP="001961A9">
      <w:pPr>
        <w:widowControl w:val="0"/>
        <w:spacing w:line="276" w:lineRule="auto"/>
        <w:jc w:val="both"/>
        <w:rPr>
          <w:b/>
        </w:rPr>
      </w:pPr>
    </w:p>
    <w:p w14:paraId="13FBF8D8" w14:textId="188ED8CE" w:rsidR="001961A9" w:rsidRPr="001E5C5B" w:rsidRDefault="001961A9" w:rsidP="001E5C5B">
      <w:pPr>
        <w:pStyle w:val="Odsekzoznamu"/>
        <w:keepNext/>
        <w:keepLines/>
        <w:numPr>
          <w:ilvl w:val="2"/>
          <w:numId w:val="35"/>
        </w:numPr>
        <w:spacing w:before="200"/>
        <w:ind w:hanging="11"/>
        <w:outlineLvl w:val="2"/>
        <w:rPr>
          <w:rFonts w:cs="Arial"/>
          <w:b/>
          <w:bCs/>
          <w:sz w:val="24"/>
          <w:szCs w:val="24"/>
        </w:rPr>
      </w:pPr>
      <w:bookmarkStart w:id="45" w:name="_Toc185186319"/>
      <w:bookmarkStart w:id="46" w:name="_Toc190159702"/>
      <w:bookmarkStart w:id="47" w:name="_Toc204931486"/>
      <w:r w:rsidRPr="001E5C5B">
        <w:rPr>
          <w:rFonts w:cs="Arial"/>
          <w:b/>
          <w:bCs/>
          <w:sz w:val="24"/>
          <w:szCs w:val="24"/>
        </w:rPr>
        <w:lastRenderedPageBreak/>
        <w:t>Alternatíva „keby sa urobilo niečo“</w:t>
      </w:r>
      <w:bookmarkEnd w:id="45"/>
      <w:bookmarkEnd w:id="46"/>
      <w:bookmarkEnd w:id="47"/>
    </w:p>
    <w:p w14:paraId="44863C27" w14:textId="77777777" w:rsidR="001961A9" w:rsidRPr="00F9661B" w:rsidRDefault="001961A9" w:rsidP="001961A9">
      <w:pPr>
        <w:widowControl w:val="0"/>
        <w:spacing w:line="276" w:lineRule="auto"/>
        <w:rPr>
          <w:b/>
        </w:rPr>
      </w:pPr>
    </w:p>
    <w:p w14:paraId="1BB705AA" w14:textId="03AA833F" w:rsidR="005D3344" w:rsidRPr="003B4E84" w:rsidRDefault="001961A9" w:rsidP="001961A9">
      <w:pPr>
        <w:widowControl w:val="0"/>
        <w:spacing w:line="276" w:lineRule="auto"/>
        <w:jc w:val="both"/>
      </w:pPr>
      <w:r w:rsidRPr="000B20B9">
        <w:t>Táto alternatíva vychádza z</w:t>
      </w:r>
      <w:r w:rsidR="00227AA6">
        <w:t> </w:t>
      </w:r>
      <w:r w:rsidRPr="000B20B9">
        <w:t>predpokladu</w:t>
      </w:r>
      <w:r w:rsidR="00227AA6">
        <w:t xml:space="preserve"> obstarania </w:t>
      </w:r>
      <w:r w:rsidR="002D74AC">
        <w:t xml:space="preserve"> </w:t>
      </w:r>
      <w:r w:rsidR="002730AA">
        <w:t xml:space="preserve">10 ks </w:t>
      </w:r>
      <w:r w:rsidR="00227AA6">
        <w:t xml:space="preserve">moderných lôžkových </w:t>
      </w:r>
      <w:r w:rsidR="002D74AC">
        <w:t>voz</w:t>
      </w:r>
      <w:r w:rsidR="002730AA">
        <w:t>ňov</w:t>
      </w:r>
      <w:r w:rsidR="00227AA6">
        <w:t xml:space="preserve"> – „</w:t>
      </w:r>
      <w:proofErr w:type="spellStart"/>
      <w:r w:rsidR="00227AA6">
        <w:t>second</w:t>
      </w:r>
      <w:proofErr w:type="spellEnd"/>
      <w:r w:rsidR="00227AA6">
        <w:t xml:space="preserve"> </w:t>
      </w:r>
      <w:proofErr w:type="spellStart"/>
      <w:r w:rsidR="00227AA6">
        <w:t>hand</w:t>
      </w:r>
      <w:proofErr w:type="spellEnd"/>
      <w:r w:rsidR="00227AA6">
        <w:t>“</w:t>
      </w:r>
      <w:r w:rsidR="00647348">
        <w:t>.</w:t>
      </w:r>
      <w:r>
        <w:t xml:space="preserve"> </w:t>
      </w:r>
      <w:r w:rsidR="00227AA6">
        <w:t>Zánovné</w:t>
      </w:r>
      <w:r w:rsidR="005A0746" w:rsidRPr="005A0746">
        <w:t xml:space="preserve"> l</w:t>
      </w:r>
      <w:r w:rsidR="00227AA6">
        <w:t>ôžkové</w:t>
      </w:r>
      <w:r w:rsidR="005A0746" w:rsidRPr="005A0746">
        <w:t xml:space="preserve"> vozne budú mať komplexný informačný systém vizuálny, akustický, kamerový systém, systém Wi-Fi, systém palubnej zábavy</w:t>
      </w:r>
      <w:r w:rsidR="00F37634">
        <w:t xml:space="preserve">. </w:t>
      </w:r>
      <w:r w:rsidR="00C511A0">
        <w:t xml:space="preserve">Týmto sa </w:t>
      </w:r>
      <w:r w:rsidR="00330550">
        <w:t>zvýši komfort cestovania v nočnej doprave l</w:t>
      </w:r>
      <w:r w:rsidR="00227AA6">
        <w:t>ôžkovými</w:t>
      </w:r>
      <w:r w:rsidR="00330550">
        <w:t xml:space="preserve"> </w:t>
      </w:r>
      <w:r w:rsidR="0025733D">
        <w:t>vozňami</w:t>
      </w:r>
      <w:r w:rsidR="00647348">
        <w:t xml:space="preserve"> a</w:t>
      </w:r>
      <w:r w:rsidR="00C511A0">
        <w:t> </w:t>
      </w:r>
      <w:r w:rsidR="00647348">
        <w:t>napln</w:t>
      </w:r>
      <w:r w:rsidR="00C511A0">
        <w:t xml:space="preserve">eniu </w:t>
      </w:r>
      <w:r w:rsidR="0025733D">
        <w:t>požiadav</w:t>
      </w:r>
      <w:r w:rsidR="00C511A0">
        <w:t>iek</w:t>
      </w:r>
      <w:r w:rsidR="00647348">
        <w:t xml:space="preserve"> cestujúcich</w:t>
      </w:r>
      <w:r w:rsidR="00330550">
        <w:t xml:space="preserve">. </w:t>
      </w:r>
    </w:p>
    <w:p w14:paraId="6287A950" w14:textId="77777777" w:rsidR="001961A9" w:rsidRDefault="001961A9" w:rsidP="001961A9">
      <w:pPr>
        <w:widowControl w:val="0"/>
        <w:spacing w:line="276" w:lineRule="auto"/>
      </w:pPr>
    </w:p>
    <w:p w14:paraId="09773E9A" w14:textId="30550E27" w:rsidR="001961A9" w:rsidRPr="000C3C57" w:rsidRDefault="00085300" w:rsidP="00085300">
      <w:pPr>
        <w:pStyle w:val="Popis"/>
        <w:rPr>
          <w:color w:val="auto"/>
          <w:sz w:val="20"/>
          <w:szCs w:val="20"/>
        </w:rPr>
      </w:pPr>
      <w:bookmarkStart w:id="48" w:name="_Toc204771638"/>
      <w:r>
        <w:t xml:space="preserve">Tabuľka </w:t>
      </w:r>
      <w:fldSimple w:instr=" SEQ Tabuľka \* ARABIC ">
        <w:r w:rsidR="006341B9">
          <w:rPr>
            <w:noProof/>
          </w:rPr>
          <w:t>7</w:t>
        </w:r>
      </w:fldSimple>
      <w:r>
        <w:t xml:space="preserve"> </w:t>
      </w:r>
      <w:r w:rsidRPr="005E374C">
        <w:t>Hodnotenie alternatívy „keby sa urobilo niečo“</w:t>
      </w:r>
      <w:bookmarkEnd w:id="48"/>
    </w:p>
    <w:tbl>
      <w:tblPr>
        <w:tblW w:w="9062" w:type="dxa"/>
        <w:jc w:val="center"/>
        <w:tblCellMar>
          <w:left w:w="10" w:type="dxa"/>
          <w:right w:w="10" w:type="dxa"/>
        </w:tblCellMar>
        <w:tblLook w:val="0000" w:firstRow="0" w:lastRow="0" w:firstColumn="0" w:lastColumn="0" w:noHBand="0" w:noVBand="0"/>
      </w:tblPr>
      <w:tblGrid>
        <w:gridCol w:w="4531"/>
        <w:gridCol w:w="4531"/>
      </w:tblGrid>
      <w:tr w:rsidR="001961A9" w:rsidRPr="003D3BBF" w14:paraId="5AC47093"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vAlign w:val="center"/>
          </w:tcPr>
          <w:p w14:paraId="3EA959EF" w14:textId="77777777" w:rsidR="001961A9" w:rsidRPr="003D3BBF" w:rsidRDefault="001961A9" w:rsidP="007F0639">
            <w:pPr>
              <w:widowControl w:val="0"/>
              <w:jc w:val="center"/>
              <w:rPr>
                <w:b/>
                <w:szCs w:val="22"/>
              </w:rPr>
            </w:pPr>
            <w:r w:rsidRPr="003D3BBF">
              <w:rPr>
                <w:b/>
                <w:szCs w:val="22"/>
              </w:rPr>
              <w:t>Kritéri</w:t>
            </w:r>
            <w:r>
              <w:rPr>
                <w:b/>
                <w:szCs w:val="22"/>
              </w:rPr>
              <w:t>á</w:t>
            </w:r>
            <w:r w:rsidRPr="003D3BBF">
              <w:rPr>
                <w:b/>
                <w:szCs w:val="22"/>
              </w:rPr>
              <w:t xml:space="preserve"> hodnoteni</w:t>
            </w:r>
            <w:r>
              <w:rPr>
                <w:b/>
                <w:szCs w:val="22"/>
              </w:rPr>
              <w:t>e alternatívy</w:t>
            </w:r>
          </w:p>
        </w:tc>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vAlign w:val="center"/>
          </w:tcPr>
          <w:p w14:paraId="01EC0450" w14:textId="77777777" w:rsidR="001961A9" w:rsidRPr="003D3BBF" w:rsidRDefault="001961A9" w:rsidP="007F0639">
            <w:pPr>
              <w:widowControl w:val="0"/>
              <w:jc w:val="center"/>
              <w:rPr>
                <w:b/>
                <w:szCs w:val="22"/>
              </w:rPr>
            </w:pPr>
            <w:r w:rsidRPr="003D3BBF">
              <w:rPr>
                <w:b/>
                <w:szCs w:val="22"/>
              </w:rPr>
              <w:t xml:space="preserve">Hodnotenie </w:t>
            </w:r>
            <w:r>
              <w:rPr>
                <w:b/>
                <w:szCs w:val="22"/>
              </w:rPr>
              <w:t>alternatívy</w:t>
            </w:r>
          </w:p>
          <w:p w14:paraId="566E2669" w14:textId="77777777" w:rsidR="001961A9" w:rsidRPr="003D3BBF" w:rsidRDefault="001961A9" w:rsidP="007F0639">
            <w:pPr>
              <w:widowControl w:val="0"/>
              <w:jc w:val="center"/>
              <w:rPr>
                <w:b/>
                <w:szCs w:val="22"/>
              </w:rPr>
            </w:pPr>
            <w:r w:rsidRPr="003D3BBF">
              <w:rPr>
                <w:b/>
                <w:szCs w:val="22"/>
              </w:rPr>
              <w:t xml:space="preserve">„keby sa urobilo </w:t>
            </w:r>
            <w:r>
              <w:rPr>
                <w:b/>
                <w:szCs w:val="22"/>
              </w:rPr>
              <w:t>niečo</w:t>
            </w:r>
            <w:r w:rsidRPr="003D3BBF">
              <w:rPr>
                <w:b/>
                <w:szCs w:val="22"/>
              </w:rPr>
              <w:t>“</w:t>
            </w:r>
          </w:p>
        </w:tc>
      </w:tr>
      <w:tr w:rsidR="001961A9" w:rsidRPr="003D3BBF" w14:paraId="2B59AE06"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F8D7F" w14:textId="5B248D39" w:rsidR="001961A9" w:rsidRPr="003D3BBF" w:rsidRDefault="001961A9" w:rsidP="007F0639">
            <w:pPr>
              <w:widowControl w:val="0"/>
              <w:rPr>
                <w:szCs w:val="22"/>
              </w:rPr>
            </w:pPr>
            <w:r w:rsidRPr="003D3BBF">
              <w:rPr>
                <w:szCs w:val="22"/>
              </w:rPr>
              <w:t xml:space="preserve">Kapitálové výdavky </w:t>
            </w:r>
            <w:r>
              <w:rPr>
                <w:szCs w:val="22"/>
              </w:rPr>
              <w:t>alternatív</w:t>
            </w:r>
            <w:r w:rsidR="00B013EF">
              <w:rPr>
                <w:szCs w:val="22"/>
              </w:rPr>
              <w:t>y</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40FA8" w14:textId="036BDB4B" w:rsidR="001961A9" w:rsidRPr="003D3BBF" w:rsidRDefault="00227AA6" w:rsidP="007F0639">
            <w:pPr>
              <w:widowControl w:val="0"/>
              <w:rPr>
                <w:szCs w:val="22"/>
              </w:rPr>
            </w:pPr>
            <w:r>
              <w:rPr>
                <w:szCs w:val="22"/>
              </w:rPr>
              <w:t>2</w:t>
            </w:r>
            <w:r w:rsidR="00F530A7">
              <w:rPr>
                <w:szCs w:val="22"/>
              </w:rPr>
              <w:t>,</w:t>
            </w:r>
            <w:r>
              <w:rPr>
                <w:szCs w:val="22"/>
              </w:rPr>
              <w:t>449</w:t>
            </w:r>
            <w:r w:rsidR="00B013EF">
              <w:rPr>
                <w:szCs w:val="22"/>
              </w:rPr>
              <w:t xml:space="preserve"> mil. EUR</w:t>
            </w:r>
            <w:r w:rsidR="009F28CB">
              <w:rPr>
                <w:szCs w:val="22"/>
              </w:rPr>
              <w:t>/</w:t>
            </w:r>
            <w:r w:rsidR="00F530A7">
              <w:rPr>
                <w:szCs w:val="22"/>
              </w:rPr>
              <w:t xml:space="preserve">ks </w:t>
            </w:r>
          </w:p>
        </w:tc>
      </w:tr>
      <w:tr w:rsidR="001961A9" w:rsidRPr="003D3BBF" w14:paraId="62B04BF8"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5D7C0" w14:textId="77777777" w:rsidR="001961A9" w:rsidRPr="003D3BBF" w:rsidRDefault="001961A9" w:rsidP="007F0639">
            <w:pPr>
              <w:widowControl w:val="0"/>
              <w:rPr>
                <w:szCs w:val="22"/>
              </w:rPr>
            </w:pPr>
            <w:r w:rsidRPr="003D3BBF">
              <w:rPr>
                <w:szCs w:val="22"/>
              </w:rPr>
              <w:t xml:space="preserve">Prevádzková udržateľnosť </w:t>
            </w:r>
            <w:r>
              <w:rPr>
                <w:szCs w:val="22"/>
              </w:rPr>
              <w:t>alternatívy</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2A3BD" w14:textId="23A8D6F0" w:rsidR="001961A9" w:rsidRPr="003D3BBF" w:rsidRDefault="001961A9" w:rsidP="007F0639">
            <w:pPr>
              <w:widowControl w:val="0"/>
              <w:rPr>
                <w:szCs w:val="22"/>
              </w:rPr>
            </w:pPr>
            <w:r w:rsidRPr="003D3BBF">
              <w:rPr>
                <w:szCs w:val="22"/>
              </w:rPr>
              <w:t>Dlhodobo udržateľn</w:t>
            </w:r>
            <w:r>
              <w:rPr>
                <w:szCs w:val="22"/>
              </w:rPr>
              <w:t xml:space="preserve">á </w:t>
            </w:r>
          </w:p>
        </w:tc>
      </w:tr>
      <w:tr w:rsidR="001961A9" w:rsidRPr="003D3BBF" w14:paraId="0840CD6F"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F5FC8" w14:textId="77777777" w:rsidR="001961A9" w:rsidRPr="003D3BBF" w:rsidRDefault="001961A9" w:rsidP="007F0639">
            <w:pPr>
              <w:widowControl w:val="0"/>
              <w:rPr>
                <w:szCs w:val="22"/>
              </w:rPr>
            </w:pPr>
            <w:r w:rsidRPr="003D3BBF">
              <w:rPr>
                <w:szCs w:val="22"/>
              </w:rPr>
              <w:t xml:space="preserve">Vzťah </w:t>
            </w:r>
            <w:r>
              <w:rPr>
                <w:szCs w:val="22"/>
              </w:rPr>
              <w:t>alternatívy</w:t>
            </w:r>
            <w:r w:rsidRPr="003D3BBF">
              <w:rPr>
                <w:szCs w:val="22"/>
              </w:rPr>
              <w:t xml:space="preserve"> k cieľom projektu</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A4AB6" w14:textId="5E644671" w:rsidR="001961A9" w:rsidRPr="003D3BBF" w:rsidRDefault="002D74AC" w:rsidP="007F0639">
            <w:pPr>
              <w:widowControl w:val="0"/>
              <w:rPr>
                <w:szCs w:val="22"/>
              </w:rPr>
            </w:pPr>
            <w:r>
              <w:rPr>
                <w:iCs/>
                <w:szCs w:val="22"/>
              </w:rPr>
              <w:t>J</w:t>
            </w:r>
            <w:r w:rsidR="001961A9" w:rsidRPr="00544034">
              <w:rPr>
                <w:iCs/>
                <w:szCs w:val="22"/>
              </w:rPr>
              <w:t>e kompatibilná so všetkými cieľmi</w:t>
            </w:r>
          </w:p>
        </w:tc>
      </w:tr>
      <w:tr w:rsidR="001961A9" w:rsidRPr="003D3BBF" w14:paraId="59F10F3F"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5E055" w14:textId="2C298989" w:rsidR="001961A9" w:rsidRPr="003D3BBF" w:rsidRDefault="002D74AC" w:rsidP="007F0639">
            <w:pPr>
              <w:widowControl w:val="0"/>
              <w:rPr>
                <w:szCs w:val="22"/>
              </w:rPr>
            </w:pPr>
            <w:r>
              <w:rPr>
                <w:szCs w:val="22"/>
              </w:rPr>
              <w:t>Technické kritérium</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C01E3" w14:textId="107B731F" w:rsidR="001961A9" w:rsidRPr="003D3BBF" w:rsidRDefault="002D74AC" w:rsidP="007F0639">
            <w:pPr>
              <w:widowControl w:val="0"/>
              <w:rPr>
                <w:szCs w:val="22"/>
              </w:rPr>
            </w:pPr>
            <w:r>
              <w:rPr>
                <w:szCs w:val="22"/>
              </w:rPr>
              <w:t>Z</w:t>
            </w:r>
            <w:r w:rsidR="001961A9" w:rsidRPr="00531AF1">
              <w:rPr>
                <w:szCs w:val="22"/>
              </w:rPr>
              <w:t xml:space="preserve">odpovedá </w:t>
            </w:r>
            <w:r>
              <w:rPr>
                <w:szCs w:val="22"/>
              </w:rPr>
              <w:t>požiadavkám</w:t>
            </w:r>
            <w:r w:rsidR="001961A9" w:rsidRPr="00531AF1">
              <w:rPr>
                <w:szCs w:val="22"/>
              </w:rPr>
              <w:t xml:space="preserve"> </w:t>
            </w:r>
          </w:p>
        </w:tc>
      </w:tr>
      <w:tr w:rsidR="001961A9" w:rsidRPr="003D3BBF" w14:paraId="44736E68"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2BD0E" w14:textId="6B1BEDC2" w:rsidR="001961A9" w:rsidRPr="003D3BBF" w:rsidRDefault="002D74AC" w:rsidP="007F0639">
            <w:pPr>
              <w:widowControl w:val="0"/>
              <w:rPr>
                <w:szCs w:val="22"/>
              </w:rPr>
            </w:pPr>
            <w:r>
              <w:rPr>
                <w:iCs/>
                <w:szCs w:val="22"/>
              </w:rPr>
              <w:t>E</w:t>
            </w:r>
            <w:r w:rsidR="001961A9" w:rsidRPr="003D3BBF">
              <w:rPr>
                <w:iCs/>
                <w:szCs w:val="22"/>
              </w:rPr>
              <w:t xml:space="preserve">konomické </w:t>
            </w:r>
            <w:r>
              <w:rPr>
                <w:iCs/>
                <w:szCs w:val="22"/>
              </w:rPr>
              <w:t>kritérium</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B7B69" w14:textId="7BE98A7B" w:rsidR="001961A9" w:rsidRPr="003D3BBF" w:rsidRDefault="00C511A0" w:rsidP="007F0639">
            <w:pPr>
              <w:widowControl w:val="0"/>
              <w:spacing w:line="276" w:lineRule="auto"/>
              <w:rPr>
                <w:iCs/>
                <w:szCs w:val="22"/>
              </w:rPr>
            </w:pPr>
            <w:r>
              <w:rPr>
                <w:iCs/>
                <w:szCs w:val="22"/>
              </w:rPr>
              <w:t>Pozitívne</w:t>
            </w:r>
          </w:p>
          <w:p w14:paraId="26E3FB08" w14:textId="77777777" w:rsidR="001961A9" w:rsidRDefault="00C511A0" w:rsidP="001961A9">
            <w:pPr>
              <w:pStyle w:val="Odsekzoznamu"/>
              <w:widowControl w:val="0"/>
              <w:numPr>
                <w:ilvl w:val="0"/>
                <w:numId w:val="18"/>
              </w:numPr>
              <w:spacing w:line="276" w:lineRule="auto"/>
              <w:rPr>
                <w:iCs/>
                <w:szCs w:val="22"/>
              </w:rPr>
            </w:pPr>
            <w:r>
              <w:rPr>
                <w:iCs/>
                <w:szCs w:val="22"/>
              </w:rPr>
              <w:t xml:space="preserve">zvýšenie </w:t>
            </w:r>
            <w:r w:rsidR="001961A9" w:rsidRPr="003D3BBF">
              <w:rPr>
                <w:iCs/>
                <w:szCs w:val="22"/>
              </w:rPr>
              <w:t xml:space="preserve"> počtu cestujúcich </w:t>
            </w:r>
          </w:p>
          <w:p w14:paraId="043A1CE7" w14:textId="2FE62A91" w:rsidR="005C4BDB" w:rsidRPr="004C0740" w:rsidRDefault="005C4BDB" w:rsidP="001961A9">
            <w:pPr>
              <w:pStyle w:val="Odsekzoznamu"/>
              <w:widowControl w:val="0"/>
              <w:numPr>
                <w:ilvl w:val="0"/>
                <w:numId w:val="18"/>
              </w:numPr>
              <w:spacing w:line="276" w:lineRule="auto"/>
              <w:rPr>
                <w:iCs/>
                <w:szCs w:val="22"/>
              </w:rPr>
            </w:pPr>
            <w:r>
              <w:rPr>
                <w:iCs/>
                <w:szCs w:val="22"/>
              </w:rPr>
              <w:t>zlepšenie konkurenčnej pozície</w:t>
            </w:r>
            <w:r w:rsidR="009F28CB">
              <w:rPr>
                <w:iCs/>
                <w:szCs w:val="22"/>
              </w:rPr>
              <w:t xml:space="preserve"> na trhu</w:t>
            </w:r>
          </w:p>
        </w:tc>
      </w:tr>
      <w:tr w:rsidR="001961A9" w:rsidRPr="003D3BBF" w14:paraId="5C1EF238"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F773B" w14:textId="760E74BF" w:rsidR="001961A9" w:rsidRPr="003D3BBF" w:rsidRDefault="002D74AC" w:rsidP="007F0639">
            <w:pPr>
              <w:widowControl w:val="0"/>
              <w:rPr>
                <w:szCs w:val="22"/>
              </w:rPr>
            </w:pPr>
            <w:r>
              <w:rPr>
                <w:iCs/>
                <w:szCs w:val="22"/>
              </w:rPr>
              <w:t>Ekologické kritérium</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DD80B" w14:textId="327BBCE1" w:rsidR="001961A9" w:rsidRPr="003D3BBF" w:rsidRDefault="005C4BDB" w:rsidP="007F0639">
            <w:pPr>
              <w:widowControl w:val="0"/>
              <w:spacing w:line="276" w:lineRule="auto"/>
              <w:rPr>
                <w:iCs/>
                <w:szCs w:val="22"/>
              </w:rPr>
            </w:pPr>
            <w:r>
              <w:rPr>
                <w:iCs/>
                <w:szCs w:val="22"/>
              </w:rPr>
              <w:t>Pozitívne</w:t>
            </w:r>
          </w:p>
          <w:p w14:paraId="6905EE04" w14:textId="670466C4" w:rsidR="001961A9" w:rsidRPr="003D3BBF" w:rsidRDefault="001961A9" w:rsidP="001961A9">
            <w:pPr>
              <w:pStyle w:val="Odsekzoznamu"/>
              <w:widowControl w:val="0"/>
              <w:numPr>
                <w:ilvl w:val="0"/>
                <w:numId w:val="18"/>
              </w:numPr>
              <w:spacing w:line="276" w:lineRule="auto"/>
              <w:jc w:val="both"/>
              <w:rPr>
                <w:iCs/>
                <w:szCs w:val="22"/>
              </w:rPr>
            </w:pPr>
            <w:r w:rsidRPr="003D3BBF">
              <w:rPr>
                <w:iCs/>
                <w:szCs w:val="22"/>
              </w:rPr>
              <w:t xml:space="preserve">dopyt po dopravných službách smeruje </w:t>
            </w:r>
            <w:r w:rsidR="005C4BDB">
              <w:rPr>
                <w:iCs/>
                <w:szCs w:val="22"/>
              </w:rPr>
              <w:t xml:space="preserve">k </w:t>
            </w:r>
            <w:r w:rsidRPr="003D3BBF">
              <w:rPr>
                <w:iCs/>
                <w:szCs w:val="22"/>
              </w:rPr>
              <w:t>environmentálne</w:t>
            </w:r>
            <w:r w:rsidR="005C4BDB">
              <w:rPr>
                <w:iCs/>
                <w:szCs w:val="22"/>
              </w:rPr>
              <w:t>j</w:t>
            </w:r>
            <w:r w:rsidRPr="003D3BBF">
              <w:rPr>
                <w:iCs/>
                <w:szCs w:val="22"/>
              </w:rPr>
              <w:t xml:space="preserve">  doprav</w:t>
            </w:r>
            <w:r w:rsidR="005C4BDB">
              <w:rPr>
                <w:iCs/>
                <w:szCs w:val="22"/>
              </w:rPr>
              <w:t>e</w:t>
            </w:r>
          </w:p>
          <w:p w14:paraId="23890F5C" w14:textId="0813487D" w:rsidR="001961A9" w:rsidRPr="003D3BBF" w:rsidRDefault="001961A9" w:rsidP="001961A9">
            <w:pPr>
              <w:pStyle w:val="Odsekzoznamu"/>
              <w:widowControl w:val="0"/>
              <w:numPr>
                <w:ilvl w:val="0"/>
                <w:numId w:val="18"/>
              </w:numPr>
              <w:autoSpaceDE w:val="0"/>
              <w:rPr>
                <w:szCs w:val="22"/>
              </w:rPr>
            </w:pPr>
            <w:r w:rsidRPr="003D3BBF">
              <w:rPr>
                <w:iCs/>
                <w:szCs w:val="22"/>
              </w:rPr>
              <w:t xml:space="preserve">podporuje sa </w:t>
            </w:r>
            <w:r w:rsidR="0010131B">
              <w:rPr>
                <w:iCs/>
                <w:szCs w:val="22"/>
              </w:rPr>
              <w:t>bezpečná</w:t>
            </w:r>
            <w:r w:rsidRPr="003D3BBF">
              <w:rPr>
                <w:iCs/>
                <w:szCs w:val="22"/>
              </w:rPr>
              <w:t xml:space="preserve"> doprav</w:t>
            </w:r>
            <w:r w:rsidR="0010131B">
              <w:rPr>
                <w:iCs/>
                <w:szCs w:val="22"/>
              </w:rPr>
              <w:t>a</w:t>
            </w:r>
          </w:p>
        </w:tc>
      </w:tr>
      <w:tr w:rsidR="001961A9" w:rsidRPr="003D3BBF" w14:paraId="37035161"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2A3F3838" w14:textId="77777777" w:rsidR="001961A9" w:rsidRPr="003D3BBF" w:rsidRDefault="001961A9" w:rsidP="007F0639">
            <w:pPr>
              <w:widowControl w:val="0"/>
              <w:spacing w:line="276" w:lineRule="auto"/>
              <w:rPr>
                <w:b/>
                <w:iCs/>
                <w:szCs w:val="22"/>
              </w:rPr>
            </w:pPr>
            <w:r w:rsidRPr="003D3BBF">
              <w:rPr>
                <w:b/>
                <w:iCs/>
                <w:szCs w:val="22"/>
              </w:rPr>
              <w:t>Celkové hodnotenie</w:t>
            </w:r>
          </w:p>
        </w:tc>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565C8912" w14:textId="083FB37D" w:rsidR="001961A9" w:rsidRPr="003D3BBF" w:rsidRDefault="00A70CF2" w:rsidP="007F0639">
            <w:pPr>
              <w:widowControl w:val="0"/>
              <w:spacing w:line="276" w:lineRule="auto"/>
              <w:rPr>
                <w:b/>
                <w:iCs/>
                <w:szCs w:val="22"/>
              </w:rPr>
            </w:pPr>
            <w:r>
              <w:rPr>
                <w:b/>
                <w:iCs/>
                <w:szCs w:val="22"/>
              </w:rPr>
              <w:t>P</w:t>
            </w:r>
            <w:r w:rsidR="001961A9" w:rsidRPr="003D3BBF">
              <w:rPr>
                <w:b/>
                <w:iCs/>
                <w:szCs w:val="22"/>
              </w:rPr>
              <w:t>r</w:t>
            </w:r>
            <w:r w:rsidR="00332CED">
              <w:rPr>
                <w:b/>
                <w:iCs/>
                <w:szCs w:val="22"/>
              </w:rPr>
              <w:t>ojektová</w:t>
            </w:r>
            <w:r w:rsidR="001961A9" w:rsidRPr="003D3BBF">
              <w:rPr>
                <w:b/>
                <w:iCs/>
                <w:szCs w:val="22"/>
              </w:rPr>
              <w:t xml:space="preserve"> </w:t>
            </w:r>
            <w:r w:rsidR="001961A9">
              <w:rPr>
                <w:b/>
                <w:iCs/>
                <w:szCs w:val="22"/>
              </w:rPr>
              <w:t>alternatíva</w:t>
            </w:r>
            <w:r w:rsidRPr="003D3BBF">
              <w:rPr>
                <w:b/>
                <w:iCs/>
                <w:szCs w:val="22"/>
              </w:rPr>
              <w:t xml:space="preserve"> ďalej rozpracovan</w:t>
            </w:r>
            <w:r>
              <w:rPr>
                <w:b/>
                <w:iCs/>
                <w:szCs w:val="22"/>
              </w:rPr>
              <w:t>á</w:t>
            </w:r>
            <w:r w:rsidRPr="003D3BBF">
              <w:rPr>
                <w:b/>
                <w:iCs/>
                <w:szCs w:val="22"/>
              </w:rPr>
              <w:t xml:space="preserve"> v CBA</w:t>
            </w:r>
          </w:p>
        </w:tc>
      </w:tr>
    </w:tbl>
    <w:p w14:paraId="1FC49A7F" w14:textId="77777777" w:rsidR="001961A9" w:rsidRPr="00AC44B5" w:rsidRDefault="001961A9" w:rsidP="001961A9">
      <w:pPr>
        <w:widowControl w:val="0"/>
        <w:spacing w:line="276" w:lineRule="auto"/>
        <w:jc w:val="both"/>
        <w:rPr>
          <w:b/>
          <w:highlight w:val="yellow"/>
        </w:rPr>
      </w:pPr>
    </w:p>
    <w:p w14:paraId="5467C5E3" w14:textId="4CFD17ED" w:rsidR="001961A9" w:rsidRPr="00F9661B" w:rsidRDefault="001961A9" w:rsidP="001961A9">
      <w:pPr>
        <w:widowControl w:val="0"/>
        <w:spacing w:line="276" w:lineRule="auto"/>
        <w:jc w:val="both"/>
        <w:rPr>
          <w:b/>
        </w:rPr>
      </w:pPr>
      <w:r w:rsidRPr="00400D8C">
        <w:rPr>
          <w:b/>
        </w:rPr>
        <w:t xml:space="preserve">Alternatíva „keby sa urobilo niečo“  je v plnej miere v zhode so strategickými zámermi v oblasti </w:t>
      </w:r>
      <w:r w:rsidR="00A951CE">
        <w:rPr>
          <w:b/>
        </w:rPr>
        <w:t xml:space="preserve">nočnej </w:t>
      </w:r>
      <w:r w:rsidRPr="00400D8C">
        <w:rPr>
          <w:b/>
        </w:rPr>
        <w:t xml:space="preserve">dopravy. </w:t>
      </w:r>
    </w:p>
    <w:p w14:paraId="2C1F87CF" w14:textId="7B698C2B" w:rsidR="001961A9" w:rsidRPr="001E5C5B" w:rsidRDefault="001961A9" w:rsidP="001E5C5B">
      <w:pPr>
        <w:pStyle w:val="Odsekzoznamu"/>
        <w:keepNext/>
        <w:keepLines/>
        <w:numPr>
          <w:ilvl w:val="2"/>
          <w:numId w:val="35"/>
        </w:numPr>
        <w:spacing w:before="200"/>
        <w:ind w:hanging="11"/>
        <w:outlineLvl w:val="2"/>
        <w:rPr>
          <w:rFonts w:eastAsiaTheme="minorHAnsi" w:cs="Arial"/>
          <w:b/>
          <w:bCs/>
          <w:sz w:val="24"/>
          <w:szCs w:val="24"/>
        </w:rPr>
      </w:pPr>
      <w:bookmarkStart w:id="49" w:name="_Toc185186320"/>
      <w:bookmarkStart w:id="50" w:name="_Toc190159703"/>
      <w:bookmarkStart w:id="51" w:name="_Toc204931487"/>
      <w:bookmarkStart w:id="52" w:name="_Toc481666148"/>
      <w:bookmarkStart w:id="53" w:name="_Toc46478425"/>
      <w:r w:rsidRPr="001E5C5B">
        <w:rPr>
          <w:rFonts w:eastAsiaTheme="minorHAnsi" w:cs="Arial"/>
          <w:b/>
          <w:bCs/>
          <w:sz w:val="24"/>
          <w:szCs w:val="24"/>
        </w:rPr>
        <w:t>Alternatíva „keby sa urobilo všetko“</w:t>
      </w:r>
      <w:bookmarkEnd w:id="49"/>
      <w:bookmarkEnd w:id="50"/>
      <w:bookmarkEnd w:id="51"/>
    </w:p>
    <w:bookmarkEnd w:id="52"/>
    <w:bookmarkEnd w:id="53"/>
    <w:p w14:paraId="50A9CAB8" w14:textId="77777777" w:rsidR="001961A9" w:rsidRPr="00F9661B" w:rsidRDefault="001961A9" w:rsidP="001961A9">
      <w:pPr>
        <w:keepNext/>
        <w:keepLines/>
        <w:ind w:left="1701"/>
        <w:outlineLvl w:val="2"/>
        <w:rPr>
          <w:b/>
        </w:rPr>
      </w:pPr>
    </w:p>
    <w:p w14:paraId="4E8F5253" w14:textId="0EE5E2EB" w:rsidR="0011282D" w:rsidRPr="003B4E84" w:rsidRDefault="001961A9" w:rsidP="0011282D">
      <w:pPr>
        <w:widowControl w:val="0"/>
        <w:spacing w:line="276" w:lineRule="auto"/>
        <w:jc w:val="both"/>
      </w:pPr>
      <w:r>
        <w:t>Alternatíva</w:t>
      </w:r>
      <w:r w:rsidRPr="00F9661B">
        <w:t xml:space="preserve"> „keby sa urobilo všetko“ je založen</w:t>
      </w:r>
      <w:r>
        <w:t>á</w:t>
      </w:r>
      <w:r w:rsidRPr="00F9661B">
        <w:t xml:space="preserve"> na predpoklade, že sa </w:t>
      </w:r>
      <w:r>
        <w:t>obnoví</w:t>
      </w:r>
      <w:r w:rsidRPr="00F9661B">
        <w:t xml:space="preserve"> </w:t>
      </w:r>
      <w:r w:rsidR="00DF00CC">
        <w:t>vozidlový park nákupom</w:t>
      </w:r>
      <w:r w:rsidR="00F84EB0">
        <w:t xml:space="preserve"> </w:t>
      </w:r>
      <w:r w:rsidR="007660C7">
        <w:t>10 ks</w:t>
      </w:r>
      <w:r w:rsidR="00DF00CC">
        <w:t xml:space="preserve"> nových l</w:t>
      </w:r>
      <w:r w:rsidR="00227AA6">
        <w:t>ôžkových</w:t>
      </w:r>
      <w:r w:rsidR="00DF00CC">
        <w:t xml:space="preserve"> vozňov. </w:t>
      </w:r>
      <w:r w:rsidR="0011282D">
        <w:t>Týmto sa v plnej miere zvýši komfort cestovania v nočnej doprave l</w:t>
      </w:r>
      <w:r w:rsidR="00227AA6">
        <w:t xml:space="preserve">ôžkovými </w:t>
      </w:r>
      <w:r w:rsidR="0011282D">
        <w:t>vozňami a</w:t>
      </w:r>
      <w:r w:rsidR="00F248AC">
        <w:t xml:space="preserve"> dôjde k </w:t>
      </w:r>
      <w:r w:rsidR="0011282D">
        <w:t>naplneniu požiadaviek cestujúc</w:t>
      </w:r>
      <w:r w:rsidR="00995006">
        <w:t>ej verejnosti.</w:t>
      </w:r>
    </w:p>
    <w:p w14:paraId="5D83CA6D" w14:textId="77777777" w:rsidR="001961A9" w:rsidRDefault="001961A9" w:rsidP="001961A9"/>
    <w:p w14:paraId="23F9A90B" w14:textId="14E4925F" w:rsidR="001961A9" w:rsidRPr="000C3C57" w:rsidRDefault="00085300" w:rsidP="00085300">
      <w:pPr>
        <w:pStyle w:val="Popis"/>
        <w:rPr>
          <w:color w:val="auto"/>
          <w:sz w:val="20"/>
          <w:szCs w:val="20"/>
        </w:rPr>
      </w:pPr>
      <w:bookmarkStart w:id="54" w:name="_Toc204771639"/>
      <w:r>
        <w:t xml:space="preserve">Tabuľka </w:t>
      </w:r>
      <w:fldSimple w:instr=" SEQ Tabuľka \* ARABIC ">
        <w:r w:rsidR="006341B9">
          <w:rPr>
            <w:noProof/>
          </w:rPr>
          <w:t>8</w:t>
        </w:r>
      </w:fldSimple>
      <w:r>
        <w:t xml:space="preserve"> </w:t>
      </w:r>
      <w:r w:rsidRPr="003C2B54">
        <w:t>Hodnotenie alternatívy „keby sa urobilo všetko“</w:t>
      </w:r>
      <w:bookmarkEnd w:id="54"/>
    </w:p>
    <w:tbl>
      <w:tblPr>
        <w:tblW w:w="9062" w:type="dxa"/>
        <w:jc w:val="center"/>
        <w:tblCellMar>
          <w:left w:w="10" w:type="dxa"/>
          <w:right w:w="10" w:type="dxa"/>
        </w:tblCellMar>
        <w:tblLook w:val="0000" w:firstRow="0" w:lastRow="0" w:firstColumn="0" w:lastColumn="0" w:noHBand="0" w:noVBand="0"/>
      </w:tblPr>
      <w:tblGrid>
        <w:gridCol w:w="4531"/>
        <w:gridCol w:w="4531"/>
      </w:tblGrid>
      <w:tr w:rsidR="001961A9" w:rsidRPr="003D3BBF" w14:paraId="76811C5E"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vAlign w:val="center"/>
          </w:tcPr>
          <w:p w14:paraId="3BD6BE9F" w14:textId="77777777" w:rsidR="001961A9" w:rsidRPr="003D3BBF" w:rsidRDefault="001961A9" w:rsidP="007F0639">
            <w:pPr>
              <w:widowControl w:val="0"/>
              <w:jc w:val="center"/>
              <w:rPr>
                <w:b/>
                <w:szCs w:val="22"/>
              </w:rPr>
            </w:pPr>
            <w:r w:rsidRPr="003D3BBF">
              <w:rPr>
                <w:b/>
                <w:szCs w:val="22"/>
              </w:rPr>
              <w:t>Kritéri</w:t>
            </w:r>
            <w:r>
              <w:rPr>
                <w:b/>
                <w:szCs w:val="22"/>
              </w:rPr>
              <w:t>á</w:t>
            </w:r>
            <w:r w:rsidRPr="003D3BBF">
              <w:rPr>
                <w:b/>
                <w:szCs w:val="22"/>
              </w:rPr>
              <w:t xml:space="preserve"> hodnotenia </w:t>
            </w:r>
            <w:r>
              <w:rPr>
                <w:b/>
                <w:szCs w:val="22"/>
              </w:rPr>
              <w:t>alternatívy</w:t>
            </w:r>
          </w:p>
        </w:tc>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vAlign w:val="center"/>
          </w:tcPr>
          <w:p w14:paraId="385BB95F" w14:textId="77777777" w:rsidR="001961A9" w:rsidRPr="003D3BBF" w:rsidRDefault="001961A9" w:rsidP="007F0639">
            <w:pPr>
              <w:widowControl w:val="0"/>
              <w:jc w:val="center"/>
              <w:rPr>
                <w:b/>
                <w:szCs w:val="22"/>
              </w:rPr>
            </w:pPr>
            <w:r w:rsidRPr="003D3BBF">
              <w:rPr>
                <w:b/>
                <w:szCs w:val="22"/>
              </w:rPr>
              <w:t>Hodnotenie a</w:t>
            </w:r>
            <w:r>
              <w:rPr>
                <w:b/>
                <w:szCs w:val="22"/>
              </w:rPr>
              <w:t>lternatívy</w:t>
            </w:r>
          </w:p>
          <w:p w14:paraId="31E342A9" w14:textId="77777777" w:rsidR="001961A9" w:rsidRPr="003D3BBF" w:rsidRDefault="001961A9" w:rsidP="007F0639">
            <w:pPr>
              <w:widowControl w:val="0"/>
              <w:jc w:val="center"/>
              <w:rPr>
                <w:b/>
                <w:szCs w:val="22"/>
              </w:rPr>
            </w:pPr>
            <w:r w:rsidRPr="003D3BBF">
              <w:rPr>
                <w:b/>
                <w:szCs w:val="22"/>
              </w:rPr>
              <w:t>„keby sa urobilo všetko“</w:t>
            </w:r>
          </w:p>
        </w:tc>
      </w:tr>
      <w:tr w:rsidR="001961A9" w:rsidRPr="003D3BBF" w14:paraId="5597523E"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A2D38" w14:textId="77777777" w:rsidR="001961A9" w:rsidRPr="003D3BBF" w:rsidRDefault="001961A9" w:rsidP="007F0639">
            <w:pPr>
              <w:widowControl w:val="0"/>
              <w:rPr>
                <w:szCs w:val="22"/>
              </w:rPr>
            </w:pPr>
            <w:r w:rsidRPr="003D3BBF">
              <w:rPr>
                <w:szCs w:val="22"/>
              </w:rPr>
              <w:t xml:space="preserve">Kapitálové výdavky </w:t>
            </w:r>
            <w:r>
              <w:rPr>
                <w:szCs w:val="22"/>
              </w:rPr>
              <w:t>alternatívy</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ACEA" w14:textId="4A2FA0DC" w:rsidR="001961A9" w:rsidRPr="00E45A2C" w:rsidRDefault="002108DA" w:rsidP="007F0639">
            <w:pPr>
              <w:widowControl w:val="0"/>
              <w:rPr>
                <w:szCs w:val="22"/>
              </w:rPr>
            </w:pPr>
            <w:r>
              <w:rPr>
                <w:szCs w:val="22"/>
              </w:rPr>
              <w:t>Od 3</w:t>
            </w:r>
            <w:r w:rsidR="00F415A8">
              <w:rPr>
                <w:szCs w:val="22"/>
              </w:rPr>
              <w:t>,5</w:t>
            </w:r>
            <w:r w:rsidR="00F530A7">
              <w:rPr>
                <w:szCs w:val="22"/>
              </w:rPr>
              <w:t xml:space="preserve"> </w:t>
            </w:r>
            <w:proofErr w:type="spellStart"/>
            <w:r w:rsidR="00F530A7">
              <w:rPr>
                <w:szCs w:val="22"/>
              </w:rPr>
              <w:t>mil</w:t>
            </w:r>
            <w:proofErr w:type="spellEnd"/>
            <w:r w:rsidR="00F530A7">
              <w:rPr>
                <w:szCs w:val="22"/>
              </w:rPr>
              <w:t xml:space="preserve"> EUR</w:t>
            </w:r>
            <w:r w:rsidR="00995006">
              <w:rPr>
                <w:szCs w:val="22"/>
              </w:rPr>
              <w:t>/</w:t>
            </w:r>
            <w:r w:rsidR="00401784">
              <w:rPr>
                <w:szCs w:val="22"/>
              </w:rPr>
              <w:t>ks (</w:t>
            </w:r>
            <w:r w:rsidR="00995006">
              <w:rPr>
                <w:szCs w:val="22"/>
              </w:rPr>
              <w:t xml:space="preserve">neporovnateľne </w:t>
            </w:r>
            <w:r w:rsidR="00401784">
              <w:rPr>
                <w:szCs w:val="22"/>
              </w:rPr>
              <w:t>v</w:t>
            </w:r>
            <w:r w:rsidR="0011282D">
              <w:rPr>
                <w:szCs w:val="22"/>
              </w:rPr>
              <w:t xml:space="preserve">yššie </w:t>
            </w:r>
            <w:r w:rsidR="00F84EB0">
              <w:rPr>
                <w:szCs w:val="22"/>
              </w:rPr>
              <w:t>v porovnaní s nákupom tzv.</w:t>
            </w:r>
            <w:r w:rsidR="00227AA6">
              <w:rPr>
                <w:szCs w:val="22"/>
              </w:rPr>
              <w:t xml:space="preserve"> „</w:t>
            </w:r>
            <w:proofErr w:type="spellStart"/>
            <w:r w:rsidR="00227AA6">
              <w:rPr>
                <w:szCs w:val="22"/>
              </w:rPr>
              <w:t>second</w:t>
            </w:r>
            <w:proofErr w:type="spellEnd"/>
            <w:r w:rsidR="00227AA6">
              <w:rPr>
                <w:szCs w:val="22"/>
              </w:rPr>
              <w:t xml:space="preserve"> </w:t>
            </w:r>
            <w:proofErr w:type="spellStart"/>
            <w:r w:rsidR="00227AA6">
              <w:rPr>
                <w:szCs w:val="22"/>
              </w:rPr>
              <w:t>hand</w:t>
            </w:r>
            <w:proofErr w:type="spellEnd"/>
            <w:r w:rsidR="00227AA6">
              <w:rPr>
                <w:szCs w:val="22"/>
              </w:rPr>
              <w:t>“</w:t>
            </w:r>
            <w:r w:rsidR="00F84EB0">
              <w:rPr>
                <w:szCs w:val="22"/>
              </w:rPr>
              <w:t xml:space="preserve"> vozňov</w:t>
            </w:r>
            <w:r w:rsidR="00401784">
              <w:rPr>
                <w:szCs w:val="22"/>
              </w:rPr>
              <w:t>)</w:t>
            </w:r>
          </w:p>
        </w:tc>
      </w:tr>
      <w:tr w:rsidR="001961A9" w:rsidRPr="003D3BBF" w14:paraId="305C9E14"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AE812" w14:textId="77777777" w:rsidR="001961A9" w:rsidRPr="003D3BBF" w:rsidRDefault="001961A9" w:rsidP="007F0639">
            <w:pPr>
              <w:widowControl w:val="0"/>
              <w:rPr>
                <w:szCs w:val="22"/>
              </w:rPr>
            </w:pPr>
            <w:r w:rsidRPr="003D3BBF">
              <w:rPr>
                <w:szCs w:val="22"/>
              </w:rPr>
              <w:t xml:space="preserve">Prevádzková udržateľnosť </w:t>
            </w:r>
            <w:r>
              <w:rPr>
                <w:szCs w:val="22"/>
              </w:rPr>
              <w:t>alternatívy</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5C252" w14:textId="02C50C52" w:rsidR="001961A9" w:rsidRPr="00E45A2C" w:rsidRDefault="0011282D" w:rsidP="007F0639">
            <w:pPr>
              <w:widowControl w:val="0"/>
              <w:rPr>
                <w:szCs w:val="22"/>
              </w:rPr>
            </w:pPr>
            <w:r>
              <w:rPr>
                <w:szCs w:val="22"/>
              </w:rPr>
              <w:t>Dlhodobo u</w:t>
            </w:r>
            <w:r w:rsidR="001961A9" w:rsidRPr="00E45A2C">
              <w:rPr>
                <w:szCs w:val="22"/>
              </w:rPr>
              <w:t xml:space="preserve">držateľná </w:t>
            </w:r>
          </w:p>
        </w:tc>
      </w:tr>
      <w:tr w:rsidR="001961A9" w:rsidRPr="003D3BBF" w14:paraId="2E9EF90A"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93A62" w14:textId="77777777" w:rsidR="001961A9" w:rsidRPr="003D3BBF" w:rsidRDefault="001961A9" w:rsidP="007F0639">
            <w:pPr>
              <w:widowControl w:val="0"/>
              <w:rPr>
                <w:szCs w:val="22"/>
              </w:rPr>
            </w:pPr>
            <w:r w:rsidRPr="003D3BBF">
              <w:rPr>
                <w:szCs w:val="22"/>
              </w:rPr>
              <w:t xml:space="preserve">Vzťah </w:t>
            </w:r>
            <w:r>
              <w:rPr>
                <w:szCs w:val="22"/>
              </w:rPr>
              <w:t>alternatívy</w:t>
            </w:r>
            <w:r w:rsidRPr="003D3BBF">
              <w:rPr>
                <w:szCs w:val="22"/>
              </w:rPr>
              <w:t xml:space="preserve"> k cieľom projektu</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1A8A2" w14:textId="5B63E0F5" w:rsidR="001961A9" w:rsidRPr="003D3BBF" w:rsidRDefault="00874D43" w:rsidP="007F0639">
            <w:pPr>
              <w:widowControl w:val="0"/>
              <w:rPr>
                <w:szCs w:val="22"/>
              </w:rPr>
            </w:pPr>
            <w:r>
              <w:rPr>
                <w:iCs/>
                <w:szCs w:val="22"/>
              </w:rPr>
              <w:t>J</w:t>
            </w:r>
            <w:r w:rsidRPr="00544034">
              <w:rPr>
                <w:iCs/>
                <w:szCs w:val="22"/>
              </w:rPr>
              <w:t>e kompatibilná so všetkými cieľmi</w:t>
            </w:r>
          </w:p>
        </w:tc>
      </w:tr>
      <w:tr w:rsidR="001961A9" w:rsidRPr="003D3BBF" w14:paraId="3B5F0E19"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4B23A" w14:textId="5E49C4A6" w:rsidR="001961A9" w:rsidRPr="003D3BBF" w:rsidRDefault="0011282D" w:rsidP="007F0639">
            <w:pPr>
              <w:widowControl w:val="0"/>
              <w:rPr>
                <w:szCs w:val="22"/>
              </w:rPr>
            </w:pPr>
            <w:r>
              <w:rPr>
                <w:szCs w:val="22"/>
              </w:rPr>
              <w:t>Technické kritérium</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61A62" w14:textId="342CC9B0" w:rsidR="001961A9" w:rsidRPr="003D3BBF" w:rsidRDefault="00874D43" w:rsidP="007F0639">
            <w:pPr>
              <w:widowControl w:val="0"/>
              <w:rPr>
                <w:szCs w:val="22"/>
              </w:rPr>
            </w:pPr>
            <w:r>
              <w:rPr>
                <w:szCs w:val="22"/>
              </w:rPr>
              <w:t>Z</w:t>
            </w:r>
            <w:r w:rsidRPr="00531AF1">
              <w:rPr>
                <w:szCs w:val="22"/>
              </w:rPr>
              <w:t xml:space="preserve">odpovedá </w:t>
            </w:r>
            <w:r>
              <w:rPr>
                <w:szCs w:val="22"/>
              </w:rPr>
              <w:t>požiadavkám</w:t>
            </w:r>
          </w:p>
        </w:tc>
      </w:tr>
      <w:tr w:rsidR="001961A9" w:rsidRPr="003D3BBF" w14:paraId="364BFE4D"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CAF85" w14:textId="231B4971" w:rsidR="001961A9" w:rsidRPr="003D3BBF" w:rsidRDefault="0011282D" w:rsidP="007F0639">
            <w:pPr>
              <w:widowControl w:val="0"/>
              <w:rPr>
                <w:szCs w:val="22"/>
              </w:rPr>
            </w:pPr>
            <w:r>
              <w:rPr>
                <w:iCs/>
                <w:szCs w:val="22"/>
              </w:rPr>
              <w:t>E</w:t>
            </w:r>
            <w:r w:rsidR="001961A9" w:rsidRPr="003D3BBF">
              <w:rPr>
                <w:iCs/>
                <w:szCs w:val="22"/>
              </w:rPr>
              <w:t xml:space="preserve">konomické </w:t>
            </w:r>
            <w:r>
              <w:rPr>
                <w:iCs/>
                <w:szCs w:val="22"/>
              </w:rPr>
              <w:t>kritérium</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FE193" w14:textId="77777777" w:rsidR="00332CED" w:rsidRPr="003D3BBF" w:rsidRDefault="00332CED" w:rsidP="00332CED">
            <w:pPr>
              <w:widowControl w:val="0"/>
              <w:spacing w:line="276" w:lineRule="auto"/>
              <w:rPr>
                <w:iCs/>
                <w:szCs w:val="22"/>
              </w:rPr>
            </w:pPr>
            <w:r>
              <w:rPr>
                <w:iCs/>
                <w:szCs w:val="22"/>
              </w:rPr>
              <w:t>Pozitívne</w:t>
            </w:r>
          </w:p>
          <w:p w14:paraId="52AD7C99" w14:textId="77777777" w:rsidR="00332CED" w:rsidRDefault="00332CED" w:rsidP="00332CED">
            <w:pPr>
              <w:pStyle w:val="Odsekzoznamu"/>
              <w:widowControl w:val="0"/>
              <w:numPr>
                <w:ilvl w:val="0"/>
                <w:numId w:val="18"/>
              </w:numPr>
              <w:spacing w:line="276" w:lineRule="auto"/>
              <w:rPr>
                <w:iCs/>
                <w:szCs w:val="22"/>
              </w:rPr>
            </w:pPr>
            <w:r>
              <w:rPr>
                <w:iCs/>
                <w:szCs w:val="22"/>
              </w:rPr>
              <w:t xml:space="preserve">zvýšenie </w:t>
            </w:r>
            <w:r w:rsidRPr="003D3BBF">
              <w:rPr>
                <w:iCs/>
                <w:szCs w:val="22"/>
              </w:rPr>
              <w:t xml:space="preserve"> počtu cestujúcich </w:t>
            </w:r>
          </w:p>
          <w:p w14:paraId="5C11EA07" w14:textId="6491DC43" w:rsidR="001961A9" w:rsidRPr="003D3BBF" w:rsidRDefault="00332CED" w:rsidP="00332CED">
            <w:pPr>
              <w:pStyle w:val="Odsekzoznamu"/>
              <w:widowControl w:val="0"/>
              <w:numPr>
                <w:ilvl w:val="0"/>
                <w:numId w:val="18"/>
              </w:numPr>
              <w:spacing w:line="276" w:lineRule="auto"/>
              <w:rPr>
                <w:szCs w:val="22"/>
              </w:rPr>
            </w:pPr>
            <w:r>
              <w:rPr>
                <w:iCs/>
                <w:szCs w:val="22"/>
              </w:rPr>
              <w:t>zlepšenie konkurenčnej pozície</w:t>
            </w:r>
          </w:p>
        </w:tc>
      </w:tr>
      <w:tr w:rsidR="001961A9" w:rsidRPr="003D3BBF" w14:paraId="3D2C6009"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79369" w14:textId="5102A26F" w:rsidR="001961A9" w:rsidRPr="003D3BBF" w:rsidRDefault="001961A9" w:rsidP="007F0639">
            <w:pPr>
              <w:widowControl w:val="0"/>
              <w:rPr>
                <w:szCs w:val="22"/>
              </w:rPr>
            </w:pPr>
            <w:r w:rsidRPr="003D3BBF">
              <w:rPr>
                <w:iCs/>
                <w:szCs w:val="22"/>
              </w:rPr>
              <w:t>E</w:t>
            </w:r>
            <w:r w:rsidR="0011282D">
              <w:rPr>
                <w:iCs/>
                <w:szCs w:val="22"/>
              </w:rPr>
              <w:t>kologické kritérium</w:t>
            </w: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998DB" w14:textId="77777777" w:rsidR="00332CED" w:rsidRPr="003D3BBF" w:rsidRDefault="00332CED" w:rsidP="00332CED">
            <w:pPr>
              <w:widowControl w:val="0"/>
              <w:spacing w:line="276" w:lineRule="auto"/>
              <w:rPr>
                <w:iCs/>
                <w:szCs w:val="22"/>
              </w:rPr>
            </w:pPr>
            <w:r>
              <w:rPr>
                <w:iCs/>
                <w:szCs w:val="22"/>
              </w:rPr>
              <w:t>Pozitívne</w:t>
            </w:r>
          </w:p>
          <w:p w14:paraId="63C9B205" w14:textId="77777777" w:rsidR="00332CED" w:rsidRPr="003D3BBF" w:rsidRDefault="00332CED" w:rsidP="00332CED">
            <w:pPr>
              <w:pStyle w:val="Odsekzoznamu"/>
              <w:widowControl w:val="0"/>
              <w:numPr>
                <w:ilvl w:val="0"/>
                <w:numId w:val="18"/>
              </w:numPr>
              <w:spacing w:line="276" w:lineRule="auto"/>
              <w:jc w:val="both"/>
              <w:rPr>
                <w:iCs/>
                <w:szCs w:val="22"/>
              </w:rPr>
            </w:pPr>
            <w:r w:rsidRPr="003D3BBF">
              <w:rPr>
                <w:iCs/>
                <w:szCs w:val="22"/>
              </w:rPr>
              <w:t xml:space="preserve">dopyt po dopravných službách smeruje </w:t>
            </w:r>
            <w:r>
              <w:rPr>
                <w:iCs/>
                <w:szCs w:val="22"/>
              </w:rPr>
              <w:t xml:space="preserve">k </w:t>
            </w:r>
            <w:r w:rsidRPr="003D3BBF">
              <w:rPr>
                <w:iCs/>
                <w:szCs w:val="22"/>
              </w:rPr>
              <w:t>environmentálne</w:t>
            </w:r>
            <w:r>
              <w:rPr>
                <w:iCs/>
                <w:szCs w:val="22"/>
              </w:rPr>
              <w:t>j</w:t>
            </w:r>
            <w:r w:rsidRPr="003D3BBF">
              <w:rPr>
                <w:iCs/>
                <w:szCs w:val="22"/>
              </w:rPr>
              <w:t xml:space="preserve">  doprav</w:t>
            </w:r>
            <w:r>
              <w:rPr>
                <w:iCs/>
                <w:szCs w:val="22"/>
              </w:rPr>
              <w:t>e</w:t>
            </w:r>
          </w:p>
          <w:p w14:paraId="2189C3E1" w14:textId="4BBF46F4" w:rsidR="001961A9" w:rsidRPr="003D3BBF" w:rsidRDefault="00332CED" w:rsidP="00332CED">
            <w:pPr>
              <w:pStyle w:val="Odsekzoznamu"/>
              <w:widowControl w:val="0"/>
              <w:numPr>
                <w:ilvl w:val="0"/>
                <w:numId w:val="18"/>
              </w:numPr>
              <w:spacing w:line="276" w:lineRule="auto"/>
              <w:jc w:val="both"/>
              <w:rPr>
                <w:szCs w:val="22"/>
              </w:rPr>
            </w:pPr>
            <w:r w:rsidRPr="003D3BBF">
              <w:rPr>
                <w:iCs/>
                <w:szCs w:val="22"/>
              </w:rPr>
              <w:lastRenderedPageBreak/>
              <w:t xml:space="preserve">podporuje sa </w:t>
            </w:r>
            <w:r>
              <w:rPr>
                <w:iCs/>
                <w:szCs w:val="22"/>
              </w:rPr>
              <w:t>bezpečná</w:t>
            </w:r>
            <w:r w:rsidRPr="003D3BBF">
              <w:rPr>
                <w:iCs/>
                <w:szCs w:val="22"/>
              </w:rPr>
              <w:t xml:space="preserve"> doprav</w:t>
            </w:r>
            <w:r>
              <w:rPr>
                <w:iCs/>
                <w:szCs w:val="22"/>
              </w:rPr>
              <w:t>a</w:t>
            </w:r>
          </w:p>
        </w:tc>
      </w:tr>
      <w:tr w:rsidR="001961A9" w:rsidRPr="003D3BBF" w14:paraId="63BF2F60" w14:textId="77777777" w:rsidTr="007F0639">
        <w:trPr>
          <w:trHeight w:val="28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6A6D162E" w14:textId="77777777" w:rsidR="001961A9" w:rsidRPr="003D3BBF" w:rsidRDefault="001961A9" w:rsidP="007F0639">
            <w:pPr>
              <w:widowControl w:val="0"/>
              <w:spacing w:line="276" w:lineRule="auto"/>
              <w:rPr>
                <w:b/>
                <w:iCs/>
                <w:szCs w:val="22"/>
              </w:rPr>
            </w:pPr>
            <w:r w:rsidRPr="003D3BBF">
              <w:rPr>
                <w:b/>
                <w:iCs/>
                <w:szCs w:val="22"/>
              </w:rPr>
              <w:lastRenderedPageBreak/>
              <w:t>Celkové hodnotenie</w:t>
            </w:r>
          </w:p>
        </w:tc>
        <w:tc>
          <w:tcPr>
            <w:tcW w:w="453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75F8C58A" w14:textId="2618C126" w:rsidR="001961A9" w:rsidRPr="003D3BBF" w:rsidRDefault="00332CED" w:rsidP="007F0639">
            <w:pPr>
              <w:widowControl w:val="0"/>
              <w:spacing w:line="276" w:lineRule="auto"/>
              <w:rPr>
                <w:b/>
                <w:iCs/>
                <w:szCs w:val="22"/>
              </w:rPr>
            </w:pPr>
            <w:r>
              <w:rPr>
                <w:b/>
                <w:iCs/>
                <w:szCs w:val="22"/>
              </w:rPr>
              <w:t>P</w:t>
            </w:r>
            <w:r w:rsidRPr="003D3BBF">
              <w:rPr>
                <w:b/>
                <w:iCs/>
                <w:szCs w:val="22"/>
              </w:rPr>
              <w:t>rijateľn</w:t>
            </w:r>
            <w:r>
              <w:rPr>
                <w:b/>
                <w:iCs/>
                <w:szCs w:val="22"/>
              </w:rPr>
              <w:t>á</w:t>
            </w:r>
            <w:r w:rsidRPr="003D3BBF">
              <w:rPr>
                <w:b/>
                <w:iCs/>
                <w:szCs w:val="22"/>
              </w:rPr>
              <w:t xml:space="preserve"> </w:t>
            </w:r>
            <w:r>
              <w:rPr>
                <w:b/>
                <w:iCs/>
                <w:szCs w:val="22"/>
              </w:rPr>
              <w:t>alternatíva</w:t>
            </w:r>
            <w:r w:rsidRPr="003D3BBF">
              <w:rPr>
                <w:b/>
                <w:iCs/>
                <w:szCs w:val="22"/>
              </w:rPr>
              <w:t xml:space="preserve"> ďalej </w:t>
            </w:r>
            <w:r>
              <w:rPr>
                <w:b/>
                <w:iCs/>
                <w:szCs w:val="22"/>
              </w:rPr>
              <w:t>ne</w:t>
            </w:r>
            <w:r w:rsidRPr="003D3BBF">
              <w:rPr>
                <w:b/>
                <w:iCs/>
                <w:szCs w:val="22"/>
              </w:rPr>
              <w:t>rozpracovan</w:t>
            </w:r>
            <w:r>
              <w:rPr>
                <w:b/>
                <w:iCs/>
                <w:szCs w:val="22"/>
              </w:rPr>
              <w:t>á</w:t>
            </w:r>
            <w:r w:rsidRPr="003D3BBF">
              <w:rPr>
                <w:b/>
                <w:iCs/>
                <w:szCs w:val="22"/>
              </w:rPr>
              <w:t xml:space="preserve"> v CBA</w:t>
            </w:r>
          </w:p>
        </w:tc>
      </w:tr>
    </w:tbl>
    <w:p w14:paraId="3889539C" w14:textId="77777777" w:rsidR="001961A9" w:rsidRPr="00BF7832" w:rsidRDefault="001961A9" w:rsidP="001961A9">
      <w:pPr>
        <w:pStyle w:val="Text3"/>
        <w:widowControl w:val="0"/>
        <w:spacing w:after="0" w:line="276" w:lineRule="auto"/>
        <w:ind w:left="0"/>
        <w:rPr>
          <w:sz w:val="16"/>
          <w:szCs w:val="16"/>
          <w:lang w:val="sk-SK"/>
        </w:rPr>
      </w:pPr>
    </w:p>
    <w:p w14:paraId="0C54C0E0" w14:textId="77777777" w:rsidR="001961A9" w:rsidRDefault="001961A9" w:rsidP="001961A9">
      <w:pPr>
        <w:pStyle w:val="Text3"/>
        <w:widowControl w:val="0"/>
        <w:spacing w:after="0" w:line="276" w:lineRule="auto"/>
        <w:ind w:left="0"/>
        <w:rPr>
          <w:b/>
          <w:lang w:val="sk-SK"/>
        </w:rPr>
      </w:pPr>
    </w:p>
    <w:p w14:paraId="70FC4AE3" w14:textId="0E0F6ABC" w:rsidR="00F978A1" w:rsidRPr="00F9661B" w:rsidRDefault="001961A9" w:rsidP="00F978A1">
      <w:pPr>
        <w:widowControl w:val="0"/>
        <w:spacing w:line="276" w:lineRule="auto"/>
        <w:jc w:val="both"/>
        <w:rPr>
          <w:b/>
        </w:rPr>
      </w:pPr>
      <w:r w:rsidRPr="00BE7299">
        <w:rPr>
          <w:rFonts w:cs="Arial"/>
          <w:b/>
          <w:szCs w:val="22"/>
        </w:rPr>
        <w:t xml:space="preserve">Predmetná alternatíva je hodnotená ako </w:t>
      </w:r>
      <w:r w:rsidR="00332CED">
        <w:rPr>
          <w:rFonts w:cs="Arial"/>
          <w:b/>
          <w:szCs w:val="22"/>
        </w:rPr>
        <w:t>prijateľná</w:t>
      </w:r>
      <w:r w:rsidR="00F978A1">
        <w:rPr>
          <w:rFonts w:cs="Arial"/>
          <w:b/>
          <w:szCs w:val="22"/>
        </w:rPr>
        <w:t xml:space="preserve"> a</w:t>
      </w:r>
      <w:r w:rsidR="00F978A1" w:rsidRPr="00F978A1">
        <w:rPr>
          <w:b/>
        </w:rPr>
        <w:t xml:space="preserve"> </w:t>
      </w:r>
      <w:r w:rsidR="00F978A1" w:rsidRPr="00400D8C">
        <w:rPr>
          <w:b/>
        </w:rPr>
        <w:t>je v plnej miere v zhode so strategickými zámermi v oblasti železničnej dopravy</w:t>
      </w:r>
      <w:r w:rsidR="005E1715">
        <w:rPr>
          <w:b/>
        </w:rPr>
        <w:t>,</w:t>
      </w:r>
      <w:r w:rsidR="00932140">
        <w:rPr>
          <w:b/>
        </w:rPr>
        <w:t xml:space="preserve"> avšak vzhľadom na</w:t>
      </w:r>
      <w:r w:rsidR="005E1715">
        <w:rPr>
          <w:b/>
        </w:rPr>
        <w:t xml:space="preserve"> </w:t>
      </w:r>
      <w:r w:rsidR="00932140">
        <w:rPr>
          <w:b/>
        </w:rPr>
        <w:t>vy</w:t>
      </w:r>
      <w:r w:rsidR="00227AA6">
        <w:rPr>
          <w:b/>
        </w:rPr>
        <w:t>ššie</w:t>
      </w:r>
      <w:r w:rsidR="00932140">
        <w:rPr>
          <w:b/>
        </w:rPr>
        <w:t xml:space="preserve"> </w:t>
      </w:r>
      <w:r w:rsidR="005E1715">
        <w:rPr>
          <w:b/>
        </w:rPr>
        <w:t xml:space="preserve">investičné náklady sa nejaví ako vhodný projektový variant. </w:t>
      </w:r>
    </w:p>
    <w:p w14:paraId="2A780CB8" w14:textId="19D1E8FE" w:rsidR="001961A9" w:rsidRPr="00BE7299" w:rsidRDefault="00A312EC" w:rsidP="001961A9">
      <w:pPr>
        <w:pStyle w:val="Text3"/>
        <w:widowControl w:val="0"/>
        <w:spacing w:after="0" w:line="276" w:lineRule="auto"/>
        <w:ind w:left="0"/>
        <w:rPr>
          <w:rFonts w:ascii="Arial" w:hAnsi="Arial" w:cs="Arial"/>
          <w:sz w:val="22"/>
          <w:szCs w:val="22"/>
          <w:lang w:val="sk-SK"/>
        </w:rPr>
      </w:pPr>
      <w:r>
        <w:rPr>
          <w:rFonts w:ascii="Arial" w:hAnsi="Arial" w:cs="Arial"/>
          <w:b/>
          <w:sz w:val="22"/>
          <w:szCs w:val="22"/>
          <w:lang w:val="sk-SK"/>
        </w:rPr>
        <w:t xml:space="preserve"> </w:t>
      </w:r>
    </w:p>
    <w:p w14:paraId="652CBC8E" w14:textId="39D19FB4" w:rsidR="001961A9" w:rsidRPr="00DE7053" w:rsidRDefault="001961A9" w:rsidP="001961A9">
      <w:pPr>
        <w:widowControl w:val="0"/>
        <w:spacing w:line="276" w:lineRule="auto"/>
        <w:jc w:val="both"/>
        <w:rPr>
          <w:rFonts w:cs="Arial"/>
          <w:szCs w:val="22"/>
        </w:rPr>
      </w:pPr>
      <w:r w:rsidRPr="00BE7299">
        <w:rPr>
          <w:rFonts w:cs="Arial"/>
          <w:szCs w:val="22"/>
        </w:rPr>
        <w:t xml:space="preserve">Z analýzy možných alternatív </w:t>
      </w:r>
      <w:r>
        <w:rPr>
          <w:rFonts w:cs="Arial"/>
          <w:szCs w:val="22"/>
        </w:rPr>
        <w:t>realizácie</w:t>
      </w:r>
      <w:r w:rsidRPr="00BE7299">
        <w:rPr>
          <w:rFonts w:cs="Arial"/>
          <w:szCs w:val="22"/>
        </w:rPr>
        <w:t xml:space="preserve"> projektu vyplynulo, že alternatíva </w:t>
      </w:r>
      <w:r w:rsidRPr="00BE7299">
        <w:rPr>
          <w:rFonts w:cs="Arial"/>
          <w:b/>
          <w:szCs w:val="22"/>
        </w:rPr>
        <w:t xml:space="preserve">„keby sa urobilo všetko“ je </w:t>
      </w:r>
      <w:r w:rsidR="00F978A1">
        <w:rPr>
          <w:rFonts w:cs="Arial"/>
          <w:b/>
          <w:szCs w:val="22"/>
        </w:rPr>
        <w:t xml:space="preserve">finančne </w:t>
      </w:r>
      <w:r w:rsidR="005E1715">
        <w:rPr>
          <w:rFonts w:cs="Arial"/>
          <w:b/>
          <w:szCs w:val="22"/>
        </w:rPr>
        <w:t xml:space="preserve">oveľa </w:t>
      </w:r>
      <w:r w:rsidR="00F978A1">
        <w:rPr>
          <w:rFonts w:cs="Arial"/>
          <w:b/>
          <w:szCs w:val="22"/>
        </w:rPr>
        <w:t>náročnejšia ako alternatíva „keby sa urobilo niečo“</w:t>
      </w:r>
      <w:r w:rsidR="005E1715">
        <w:rPr>
          <w:rFonts w:cs="Arial"/>
          <w:b/>
          <w:szCs w:val="22"/>
        </w:rPr>
        <w:t>,</w:t>
      </w:r>
      <w:r w:rsidR="00F978A1">
        <w:rPr>
          <w:rFonts w:cs="Arial"/>
          <w:b/>
          <w:szCs w:val="22"/>
        </w:rPr>
        <w:t xml:space="preserve"> a preto nie je rozpracovaná v CBA. </w:t>
      </w:r>
    </w:p>
    <w:p w14:paraId="08FC78D7" w14:textId="2BA45C46" w:rsidR="00D84487" w:rsidRDefault="00D84487" w:rsidP="00D84487">
      <w:pPr>
        <w:jc w:val="both"/>
        <w:rPr>
          <w:rFonts w:cs="Arial"/>
          <w:kern w:val="0"/>
          <w:szCs w:val="22"/>
          <w:lang w:eastAsia="sk-SK"/>
        </w:rPr>
      </w:pPr>
    </w:p>
    <w:p w14:paraId="3F45DF7E" w14:textId="161FFA53" w:rsidR="00DC0722" w:rsidRPr="003E473B" w:rsidRDefault="005948C5" w:rsidP="00C74E3F">
      <w:pPr>
        <w:pStyle w:val="Nadpis2"/>
        <w:numPr>
          <w:ilvl w:val="1"/>
          <w:numId w:val="1"/>
        </w:numPr>
        <w:rPr>
          <w:rFonts w:ascii="Arial" w:hAnsi="Arial" w:cs="Arial"/>
          <w:color w:val="auto"/>
        </w:rPr>
      </w:pPr>
      <w:bookmarkStart w:id="55" w:name="_Toc204931488"/>
      <w:r>
        <w:rPr>
          <w:rFonts w:ascii="Arial" w:hAnsi="Arial" w:cs="Arial"/>
          <w:color w:val="auto"/>
        </w:rPr>
        <w:t>Technický opis</w:t>
      </w:r>
      <w:bookmarkEnd w:id="55"/>
    </w:p>
    <w:p w14:paraId="01718ECC" w14:textId="7C7FC9D3" w:rsidR="00D75818" w:rsidRPr="003E473B" w:rsidRDefault="00D75818" w:rsidP="004F40CB">
      <w:pPr>
        <w:jc w:val="both"/>
        <w:rPr>
          <w:rFonts w:cs="Arial"/>
        </w:rPr>
      </w:pPr>
    </w:p>
    <w:p w14:paraId="15B030F3" w14:textId="77777777" w:rsidR="00E63961" w:rsidRPr="0039468B" w:rsidRDefault="00E63961" w:rsidP="00A40103">
      <w:pPr>
        <w:pStyle w:val="Standard"/>
        <w:ind w:left="284" w:hanging="284"/>
        <w:rPr>
          <w:rFonts w:ascii="Arial" w:hAnsi="Arial" w:cs="Arial"/>
          <w:u w:val="single"/>
          <w:lang w:val="sk-SK"/>
        </w:rPr>
      </w:pPr>
      <w:r w:rsidRPr="0039468B">
        <w:rPr>
          <w:rFonts w:ascii="Arial" w:hAnsi="Arial" w:cs="Arial"/>
          <w:u w:val="single"/>
          <w:lang w:val="sk-SK"/>
        </w:rPr>
        <w:t>Lôžkové vozne musia spĺňať základnú špecifikáciu:</w:t>
      </w:r>
    </w:p>
    <w:p w14:paraId="2352A80E" w14:textId="43BAE550" w:rsidR="00E63961" w:rsidRPr="0039468B" w:rsidRDefault="00E63961" w:rsidP="00D623F5">
      <w:pPr>
        <w:pStyle w:val="Standard"/>
        <w:numPr>
          <w:ilvl w:val="0"/>
          <w:numId w:val="34"/>
        </w:numPr>
        <w:shd w:val="clear" w:color="auto" w:fill="FFFFFF" w:themeFill="background1"/>
        <w:spacing w:after="0"/>
        <w:rPr>
          <w:rFonts w:ascii="Arial" w:hAnsi="Arial" w:cs="Arial"/>
          <w:lang w:val="sk-SK"/>
        </w:rPr>
      </w:pPr>
      <w:r w:rsidRPr="0039468B">
        <w:rPr>
          <w:rFonts w:ascii="Arial" w:hAnsi="Arial" w:cs="Arial"/>
          <w:lang w:val="sk-SK"/>
        </w:rPr>
        <w:t>vozne vyrobené v roku, resp. až po roku 1994</w:t>
      </w:r>
    </w:p>
    <w:p w14:paraId="3505E965" w14:textId="408275CD" w:rsidR="00E63961" w:rsidRPr="0039468B" w:rsidRDefault="00E63961" w:rsidP="00A40103">
      <w:pPr>
        <w:pStyle w:val="Odsekzoznamu"/>
        <w:numPr>
          <w:ilvl w:val="0"/>
          <w:numId w:val="34"/>
        </w:numPr>
        <w:shd w:val="clear" w:color="auto" w:fill="FFFFFF" w:themeFill="background1"/>
        <w:jc w:val="both"/>
        <w:rPr>
          <w:rFonts w:eastAsia="SimSun" w:cs="Arial"/>
          <w:kern w:val="3"/>
          <w:szCs w:val="22"/>
          <w:lang w:eastAsia="zh-CN" w:bidi="hi-IN"/>
        </w:rPr>
      </w:pPr>
      <w:r w:rsidRPr="0039468B">
        <w:rPr>
          <w:rFonts w:eastAsia="SimSun" w:cs="Arial"/>
          <w:kern w:val="3"/>
          <w:szCs w:val="22"/>
          <w:lang w:eastAsia="zh-CN" w:bidi="hi-IN"/>
        </w:rPr>
        <w:t>v prípade, že sú vozne vyrobené pred rokom 2014</w:t>
      </w:r>
      <w:r w:rsidR="00D623F5">
        <w:rPr>
          <w:rFonts w:eastAsia="SimSun" w:cs="Arial"/>
          <w:kern w:val="3"/>
          <w:szCs w:val="22"/>
          <w:lang w:eastAsia="zh-CN" w:bidi="hi-IN"/>
        </w:rPr>
        <w:t>,</w:t>
      </w:r>
      <w:r w:rsidRPr="0039468B">
        <w:rPr>
          <w:rFonts w:eastAsia="SimSun" w:cs="Arial"/>
          <w:kern w:val="3"/>
          <w:szCs w:val="22"/>
          <w:lang w:eastAsia="zh-CN" w:bidi="hi-IN"/>
        </w:rPr>
        <w:t xml:space="preserve"> </w:t>
      </w:r>
      <w:r w:rsidRPr="0039468B" w:rsidDel="003779B3">
        <w:rPr>
          <w:rFonts w:eastAsia="SimSun" w:cs="Arial"/>
          <w:szCs w:val="22"/>
          <w:lang w:eastAsia="zh-CN" w:bidi="hi-IN"/>
        </w:rPr>
        <w:t>musí</w:t>
      </w:r>
      <w:r w:rsidRPr="0039468B">
        <w:rPr>
          <w:rFonts w:eastAsia="SimSun" w:cs="Arial"/>
          <w:kern w:val="3"/>
          <w:szCs w:val="22"/>
          <w:lang w:eastAsia="zh-CN" w:bidi="hi-IN"/>
        </w:rPr>
        <w:t xml:space="preserve">  </w:t>
      </w:r>
      <w:r w:rsidRPr="0039468B" w:rsidDel="003779B3">
        <w:rPr>
          <w:rFonts w:eastAsia="SimSun" w:cs="Arial"/>
          <w:szCs w:val="22"/>
          <w:lang w:eastAsia="zh-CN" w:bidi="hi-IN"/>
        </w:rPr>
        <w:t>byť</w:t>
      </w:r>
      <w:r w:rsidRPr="0039468B">
        <w:rPr>
          <w:rFonts w:eastAsia="SimSun" w:cs="Arial"/>
          <w:kern w:val="3"/>
          <w:szCs w:val="22"/>
          <w:lang w:eastAsia="zh-CN" w:bidi="hi-IN"/>
        </w:rPr>
        <w:t xml:space="preserve"> na  vozňoch vykonaná modernizácia v roku resp. po roku 2019. </w:t>
      </w:r>
      <w:r w:rsidRPr="0039468B" w:rsidDel="003779B3">
        <w:rPr>
          <w:rFonts w:eastAsia="SimSun" w:cs="Arial"/>
          <w:szCs w:val="22"/>
          <w:lang w:eastAsia="zh-CN" w:bidi="hi-IN"/>
        </w:rPr>
        <w:t>Za m</w:t>
      </w:r>
      <w:r w:rsidRPr="0039468B">
        <w:rPr>
          <w:rFonts w:eastAsia="SimSun" w:cs="Arial"/>
          <w:kern w:val="3"/>
          <w:szCs w:val="22"/>
          <w:lang w:eastAsia="zh-CN" w:bidi="hi-IN"/>
        </w:rPr>
        <w:t>odernizáciu</w:t>
      </w:r>
      <w:r w:rsidRPr="0039468B" w:rsidDel="003779B3">
        <w:rPr>
          <w:rFonts w:eastAsia="SimSun" w:cs="Arial"/>
          <w:szCs w:val="22"/>
          <w:lang w:eastAsia="zh-CN" w:bidi="hi-IN"/>
        </w:rPr>
        <w:t xml:space="preserve"> sa považuje taká úprava,</w:t>
      </w:r>
      <w:r w:rsidRPr="0039468B">
        <w:rPr>
          <w:rFonts w:eastAsia="SimSun" w:cs="Arial"/>
          <w:kern w:val="3"/>
          <w:szCs w:val="22"/>
          <w:lang w:eastAsia="zh-CN" w:bidi="hi-IN"/>
        </w:rPr>
        <w:t xml:space="preserve"> ktorou sa rozšíri vybavenosť alebo použiteľnosť lôžkových vozňov, výmena morálne a technicky zastaraných prvkov osobných vozňov</w:t>
      </w:r>
      <w:r w:rsidRPr="0039468B">
        <w:rPr>
          <w:rFonts w:eastAsia="SimSun" w:cs="Arial"/>
          <w:szCs w:val="22"/>
          <w:lang w:eastAsia="zh-CN" w:bidi="hi-IN"/>
        </w:rPr>
        <w:t xml:space="preserve"> (interiér, klimatizácia, podvozok a pod.)</w:t>
      </w:r>
      <w:r w:rsidRPr="0039468B">
        <w:rPr>
          <w:rFonts w:eastAsia="SimSun" w:cs="Arial"/>
          <w:kern w:val="3"/>
          <w:szCs w:val="22"/>
          <w:lang w:eastAsia="zh-CN" w:bidi="hi-IN"/>
        </w:rPr>
        <w:t>.</w:t>
      </w:r>
    </w:p>
    <w:p w14:paraId="436220F8" w14:textId="172EEA49" w:rsidR="00D623F5" w:rsidRPr="00D623F5" w:rsidRDefault="00E63961" w:rsidP="00E34ACA">
      <w:pPr>
        <w:pStyle w:val="Odsekzoznamu"/>
        <w:numPr>
          <w:ilvl w:val="0"/>
          <w:numId w:val="34"/>
        </w:numPr>
        <w:shd w:val="clear" w:color="auto" w:fill="FFFFFF" w:themeFill="background1"/>
        <w:jc w:val="both"/>
        <w:rPr>
          <w:rFonts w:cs="Arial"/>
        </w:rPr>
      </w:pPr>
      <w:r w:rsidRPr="00D623F5">
        <w:rPr>
          <w:rFonts w:cs="Arial"/>
          <w:szCs w:val="22"/>
        </w:rPr>
        <w:t>rozchod 1</w:t>
      </w:r>
      <w:r w:rsidR="00FE4599">
        <w:rPr>
          <w:rFonts w:cs="Arial"/>
          <w:szCs w:val="22"/>
        </w:rPr>
        <w:t xml:space="preserve"> </w:t>
      </w:r>
      <w:r w:rsidRPr="00D623F5">
        <w:rPr>
          <w:rFonts w:cs="Arial"/>
          <w:szCs w:val="22"/>
        </w:rPr>
        <w:t>435 mm</w:t>
      </w:r>
    </w:p>
    <w:p w14:paraId="2D69E02D" w14:textId="77777777" w:rsidR="00D623F5" w:rsidRDefault="00E63961" w:rsidP="003A33E4">
      <w:pPr>
        <w:pStyle w:val="Odsekzoznamu"/>
        <w:numPr>
          <w:ilvl w:val="0"/>
          <w:numId w:val="34"/>
        </w:numPr>
        <w:shd w:val="clear" w:color="auto" w:fill="FFFFFF" w:themeFill="background1"/>
        <w:jc w:val="both"/>
        <w:rPr>
          <w:rFonts w:cs="Arial"/>
        </w:rPr>
      </w:pPr>
      <w:r w:rsidRPr="00D623F5">
        <w:rPr>
          <w:rFonts w:cs="Arial"/>
        </w:rPr>
        <w:t>vozne musia vyhovovať dohovoru RIC</w:t>
      </w:r>
    </w:p>
    <w:p w14:paraId="74E9FAC7" w14:textId="1F918A0D" w:rsidR="00E63961" w:rsidRPr="00D623F5" w:rsidRDefault="00E63961" w:rsidP="003A33E4">
      <w:pPr>
        <w:pStyle w:val="Odsekzoznamu"/>
        <w:numPr>
          <w:ilvl w:val="0"/>
          <w:numId w:val="34"/>
        </w:numPr>
        <w:shd w:val="clear" w:color="auto" w:fill="FFFFFF" w:themeFill="background1"/>
        <w:jc w:val="both"/>
        <w:rPr>
          <w:rFonts w:cs="Arial"/>
        </w:rPr>
      </w:pPr>
      <w:r w:rsidRPr="00D623F5">
        <w:rPr>
          <w:rFonts w:cs="Arial"/>
        </w:rPr>
        <w:t>obrys vozidla musí vyhovovať UIC 506 a UIC 505-2 v spodnej časti obrysu vozidla</w:t>
      </w:r>
    </w:p>
    <w:p w14:paraId="70CF9D57" w14:textId="77777777" w:rsidR="00D623F5" w:rsidRPr="008A5AEC" w:rsidRDefault="00E63961" w:rsidP="00E31E6C">
      <w:pPr>
        <w:pStyle w:val="Default"/>
        <w:numPr>
          <w:ilvl w:val="0"/>
          <w:numId w:val="34"/>
        </w:numPr>
        <w:shd w:val="clear" w:color="auto" w:fill="FFFFFF" w:themeFill="background1"/>
        <w:jc w:val="both"/>
        <w:rPr>
          <w:rFonts w:eastAsia="SimSun"/>
          <w:color w:val="auto"/>
          <w:kern w:val="3"/>
          <w:sz w:val="22"/>
          <w:szCs w:val="22"/>
          <w:lang w:eastAsia="zh-CN" w:bidi="hi-IN"/>
        </w:rPr>
      </w:pPr>
      <w:r w:rsidRPr="00D623F5">
        <w:rPr>
          <w:rFonts w:eastAsia="SimSun"/>
          <w:color w:val="auto"/>
          <w:kern w:val="3"/>
          <w:sz w:val="22"/>
          <w:szCs w:val="22"/>
          <w:lang w:eastAsia="zh-CN" w:bidi="hi-IN"/>
        </w:rPr>
        <w:t xml:space="preserve">minimálna hranica maximálnej rýchlosti </w:t>
      </w:r>
      <w:r w:rsidRPr="008A5AEC">
        <w:rPr>
          <w:rFonts w:eastAsia="SimSun"/>
          <w:color w:val="auto"/>
          <w:kern w:val="3"/>
          <w:sz w:val="22"/>
          <w:szCs w:val="22"/>
          <w:lang w:eastAsia="zh-CN" w:bidi="hi-IN"/>
        </w:rPr>
        <w:t>vozňa ≥ 160 km/hod</w:t>
      </w:r>
    </w:p>
    <w:p w14:paraId="1BA06F53" w14:textId="77777777" w:rsidR="008A5AEC" w:rsidRPr="008A5AEC" w:rsidRDefault="00E63961" w:rsidP="001C2EF1">
      <w:pPr>
        <w:pStyle w:val="Default"/>
        <w:numPr>
          <w:ilvl w:val="0"/>
          <w:numId w:val="34"/>
        </w:numPr>
        <w:shd w:val="clear" w:color="auto" w:fill="FFFFFF" w:themeFill="background1"/>
        <w:jc w:val="both"/>
        <w:rPr>
          <w:rFonts w:eastAsia="SimSun"/>
          <w:color w:val="auto"/>
          <w:kern w:val="3"/>
          <w:sz w:val="22"/>
          <w:szCs w:val="22"/>
          <w:lang w:eastAsia="zh-CN" w:bidi="hi-IN"/>
        </w:rPr>
      </w:pPr>
      <w:r w:rsidRPr="008A5AEC">
        <w:rPr>
          <w:rFonts w:eastAsia="SimSun"/>
          <w:color w:val="auto"/>
          <w:kern w:val="3"/>
          <w:sz w:val="22"/>
          <w:szCs w:val="22"/>
          <w:lang w:eastAsia="zh-CN" w:bidi="hi-IN"/>
        </w:rPr>
        <w:t>dĺžka vozňa max. 27 m</w:t>
      </w:r>
    </w:p>
    <w:p w14:paraId="4691D89E" w14:textId="77777777" w:rsidR="008A5AEC" w:rsidRPr="008A5AEC" w:rsidRDefault="00E63961" w:rsidP="00B30190">
      <w:pPr>
        <w:pStyle w:val="Default"/>
        <w:numPr>
          <w:ilvl w:val="0"/>
          <w:numId w:val="34"/>
        </w:numPr>
        <w:shd w:val="clear" w:color="auto" w:fill="FFFFFF" w:themeFill="background1"/>
        <w:tabs>
          <w:tab w:val="left" w:pos="284"/>
        </w:tabs>
        <w:jc w:val="both"/>
        <w:rPr>
          <w:rFonts w:eastAsia="SimSun"/>
          <w:color w:val="auto"/>
          <w:kern w:val="3"/>
          <w:sz w:val="22"/>
          <w:szCs w:val="22"/>
          <w:lang w:eastAsia="zh-CN" w:bidi="hi-IN"/>
        </w:rPr>
      </w:pPr>
      <w:r w:rsidRPr="008A5AEC">
        <w:rPr>
          <w:rFonts w:eastAsia="SimSun"/>
          <w:color w:val="auto"/>
          <w:kern w:val="3"/>
          <w:sz w:val="22"/>
          <w:szCs w:val="22"/>
          <w:lang w:eastAsia="zh-CN" w:bidi="hi-IN"/>
        </w:rPr>
        <w:t>centrálny zdroj energie musí vyhovovať podmienkam napájacieho napätia UIC/RIC pre medzištátnu dopravu osôb</w:t>
      </w:r>
    </w:p>
    <w:p w14:paraId="08D5D60A" w14:textId="77777777" w:rsidR="008A5AEC" w:rsidRPr="008A5AEC" w:rsidRDefault="00E63961" w:rsidP="00725103">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klimatizácia (vykurovanie + chladenie) musí vyhovovať podmienkam napájacieho napätia UIC/RIC pre medzištátnu dopravu osôb</w:t>
      </w:r>
    </w:p>
    <w:p w14:paraId="43E4E3DB" w14:textId="77777777" w:rsidR="008A5AEC" w:rsidRPr="008A5AEC" w:rsidRDefault="00E63961" w:rsidP="00131E1A">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zabudované automatické hlásiče požiaru</w:t>
      </w:r>
    </w:p>
    <w:p w14:paraId="14BEC523" w14:textId="77777777" w:rsidR="008A5AEC" w:rsidRPr="008A5AEC" w:rsidRDefault="00E63961" w:rsidP="00DF1DEE">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zabudované premostenie záchrannej brzdy (NBU)</w:t>
      </w:r>
    </w:p>
    <w:p w14:paraId="6C2A6579" w14:textId="77777777" w:rsidR="008A5AEC" w:rsidRPr="008A5AEC" w:rsidRDefault="00E63961" w:rsidP="0036520E">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18-žilové UIC vedenie</w:t>
      </w:r>
    </w:p>
    <w:p w14:paraId="4F286F14" w14:textId="77777777" w:rsidR="008A5AEC" w:rsidRPr="008A5AEC" w:rsidRDefault="00E63961" w:rsidP="0074030A">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podvozky s rozchodom 1 435 mm vybavené kotúčovou brzdou</w:t>
      </w:r>
    </w:p>
    <w:p w14:paraId="38E70087" w14:textId="77777777" w:rsidR="008A5AEC" w:rsidRPr="008A5AEC" w:rsidRDefault="00E63961" w:rsidP="00631935">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 xml:space="preserve">zabudovaný akustický informačný systém </w:t>
      </w:r>
    </w:p>
    <w:p w14:paraId="143C04EE" w14:textId="77777777" w:rsidR="008A5AEC" w:rsidRPr="008A5AEC" w:rsidRDefault="00E63961" w:rsidP="00C24025">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 xml:space="preserve">nástupné dvere požadujeme </w:t>
      </w:r>
      <w:proofErr w:type="spellStart"/>
      <w:r w:rsidRPr="008A5AEC">
        <w:rPr>
          <w:rFonts w:eastAsia="SimSun"/>
          <w:color w:val="auto"/>
          <w:kern w:val="3"/>
          <w:sz w:val="22"/>
          <w:szCs w:val="22"/>
          <w:lang w:eastAsia="zh-CN" w:bidi="hi-IN"/>
        </w:rPr>
        <w:t>predsuvné</w:t>
      </w:r>
      <w:proofErr w:type="spellEnd"/>
      <w:r w:rsidRPr="008A5AEC">
        <w:rPr>
          <w:rFonts w:eastAsia="SimSun"/>
          <w:color w:val="auto"/>
          <w:kern w:val="3"/>
          <w:sz w:val="22"/>
          <w:szCs w:val="22"/>
          <w:lang w:eastAsia="zh-CN" w:bidi="hi-IN"/>
        </w:rPr>
        <w:t>, automatické blokovanie dverí počas jazdy nad 5 km/hod.</w:t>
      </w:r>
    </w:p>
    <w:p w14:paraId="7A4876E8" w14:textId="77777777" w:rsidR="008A5AEC" w:rsidRPr="008A5AEC" w:rsidRDefault="00E63961" w:rsidP="0062165C">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uzatvorený vákuový systém WC</w:t>
      </w:r>
    </w:p>
    <w:p w14:paraId="617BA46D" w14:textId="77777777" w:rsidR="008A5AEC" w:rsidRPr="008A5AEC" w:rsidRDefault="00E63961" w:rsidP="00FF3B99">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vodné hospodárstvo prispôsobené potrebám lôžkového vozňa, každý oddiel vybavený umývadlom s teplou a studenou vodou</w:t>
      </w:r>
    </w:p>
    <w:p w14:paraId="471194E7" w14:textId="77777777" w:rsidR="008A5AEC" w:rsidRPr="008A5AEC" w:rsidRDefault="00E63961" w:rsidP="00BB5410">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 xml:space="preserve">počet lôžok minimálne 30 </w:t>
      </w:r>
    </w:p>
    <w:p w14:paraId="338CFE18" w14:textId="77777777" w:rsidR="008A5AEC" w:rsidRPr="008A5AEC" w:rsidRDefault="00E63961" w:rsidP="00FB420B">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minimálne 10 oddielov pre cestujúcich  (možnosť úpravy minimálne 2 x dvoch oddielov odstránením priečky medzi oddielmi pre vytvorenie spojeného  oddielu)</w:t>
      </w:r>
    </w:p>
    <w:p w14:paraId="0E40FD10" w14:textId="77777777" w:rsidR="008A5AEC" w:rsidRPr="008A5AEC" w:rsidRDefault="00E63961" w:rsidP="00AA2509">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oddiely musia byť uzamykateľné</w:t>
      </w:r>
    </w:p>
    <w:p w14:paraId="46AE4281" w14:textId="77777777" w:rsidR="008A5AEC" w:rsidRPr="008A5AEC" w:rsidRDefault="00E63961" w:rsidP="009009F7">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v oddieloch zabudované zásuvky 230 V</w:t>
      </w:r>
    </w:p>
    <w:p w14:paraId="08060083" w14:textId="77777777" w:rsidR="008A5AEC" w:rsidRPr="008A5AEC" w:rsidRDefault="00E63961" w:rsidP="002F43DB">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oddiel pre sprievodcu, kuchynská časť a skladový priestor</w:t>
      </w:r>
    </w:p>
    <w:p w14:paraId="5E53843A" w14:textId="77777777" w:rsidR="008A5AEC" w:rsidRPr="008A5AEC" w:rsidRDefault="00E63961" w:rsidP="003B4DED">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kuchynská časť vybavená chladničkou a zariadením na prípravu teplých nápojov</w:t>
      </w:r>
    </w:p>
    <w:p w14:paraId="02008574" w14:textId="77777777" w:rsidR="008A5AEC" w:rsidRPr="008A5AEC" w:rsidRDefault="00E63961" w:rsidP="005B0010">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platné prehliadky a vozne v prevádzkyschopnom stave</w:t>
      </w:r>
    </w:p>
    <w:p w14:paraId="3633221E" w14:textId="3CFE341F" w:rsidR="008A5AEC" w:rsidRPr="008A5AEC" w:rsidRDefault="00E63961" w:rsidP="00F832D0">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lastRenderedPageBreak/>
        <w:t xml:space="preserve">platnosť revíznej opravy (v rozsahu podľa Návodu na údržbu OV ) minimálne na dobu 5-tich rokov od prevzatia vozňa, ZSSK považuje za revíznu opravu taký údržbársky zásah, ktorý sa realizuje približne 1 x za 6 rokov, resp. </w:t>
      </w:r>
      <w:r w:rsidR="00B81F7C">
        <w:rPr>
          <w:rFonts w:eastAsia="SimSun"/>
          <w:color w:val="auto"/>
          <w:kern w:val="3"/>
          <w:sz w:val="22"/>
          <w:szCs w:val="22"/>
          <w:lang w:eastAsia="zh-CN" w:bidi="hi-IN"/>
        </w:rPr>
        <w:t>p</w:t>
      </w:r>
      <w:r w:rsidRPr="008A5AEC">
        <w:rPr>
          <w:rFonts w:eastAsia="SimSun"/>
          <w:color w:val="auto"/>
          <w:kern w:val="3"/>
          <w:sz w:val="22"/>
          <w:szCs w:val="22"/>
          <w:lang w:eastAsia="zh-CN" w:bidi="hi-IN"/>
        </w:rPr>
        <w:t>o prebehnutí  približne   800</w:t>
      </w:r>
      <w:r w:rsidR="00A72010">
        <w:rPr>
          <w:rFonts w:eastAsia="SimSun"/>
          <w:color w:val="auto"/>
          <w:kern w:val="3"/>
          <w:sz w:val="22"/>
          <w:szCs w:val="22"/>
          <w:lang w:eastAsia="zh-CN" w:bidi="hi-IN"/>
        </w:rPr>
        <w:t xml:space="preserve"> </w:t>
      </w:r>
      <w:r w:rsidRPr="008A5AEC">
        <w:rPr>
          <w:rFonts w:eastAsia="SimSun"/>
          <w:color w:val="auto"/>
          <w:kern w:val="3"/>
          <w:sz w:val="22"/>
          <w:szCs w:val="22"/>
          <w:lang w:eastAsia="zh-CN" w:bidi="hi-IN"/>
        </w:rPr>
        <w:t>000 až 1 200 000 km</w:t>
      </w:r>
    </w:p>
    <w:p w14:paraId="5F72C161" w14:textId="7DDEAFCF" w:rsidR="008A5AEC" w:rsidRPr="008A5AEC" w:rsidRDefault="00E63961" w:rsidP="00FA5E51">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 xml:space="preserve">exteriérové farebné riešenie vozňa v rámci </w:t>
      </w:r>
      <w:proofErr w:type="spellStart"/>
      <w:r w:rsidRPr="008A5AEC">
        <w:rPr>
          <w:rFonts w:eastAsia="SimSun"/>
          <w:color w:val="auto"/>
          <w:kern w:val="3"/>
          <w:sz w:val="22"/>
          <w:szCs w:val="22"/>
          <w:lang w:eastAsia="zh-CN" w:bidi="hi-IN"/>
        </w:rPr>
        <w:t>korporátnej</w:t>
      </w:r>
      <w:proofErr w:type="spellEnd"/>
      <w:r w:rsidRPr="008A5AEC">
        <w:rPr>
          <w:rFonts w:eastAsia="SimSun"/>
          <w:color w:val="auto"/>
          <w:kern w:val="3"/>
          <w:sz w:val="22"/>
          <w:szCs w:val="22"/>
          <w:lang w:eastAsia="zh-CN" w:bidi="hi-IN"/>
        </w:rPr>
        <w:t xml:space="preserve"> identity ZSSK (LAK PUR, prípadne </w:t>
      </w:r>
      <w:proofErr w:type="spellStart"/>
      <w:r w:rsidRPr="008A5AEC">
        <w:rPr>
          <w:rFonts w:eastAsia="SimSun"/>
          <w:color w:val="auto"/>
          <w:kern w:val="3"/>
          <w:sz w:val="22"/>
          <w:szCs w:val="22"/>
          <w:lang w:eastAsia="zh-CN" w:bidi="hi-IN"/>
        </w:rPr>
        <w:t>antigrafiti</w:t>
      </w:r>
      <w:proofErr w:type="spellEnd"/>
      <w:r w:rsidRPr="008A5AEC">
        <w:rPr>
          <w:rFonts w:eastAsia="SimSun"/>
          <w:color w:val="auto"/>
          <w:kern w:val="3"/>
          <w:sz w:val="22"/>
          <w:szCs w:val="22"/>
          <w:lang w:eastAsia="zh-CN" w:bidi="hi-IN"/>
        </w:rPr>
        <w:t xml:space="preserve"> fólia na adekvátne pripravenom podklade)</w:t>
      </w:r>
    </w:p>
    <w:p w14:paraId="099486B8" w14:textId="77777777" w:rsidR="008A5AEC" w:rsidRPr="008A5AEC" w:rsidRDefault="00E63961" w:rsidP="009F5E57">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exteriérové aj interiérové popisy vozňa musia byť vyhotovené v zmysle RIC ako aj v slovenskom jazyku</w:t>
      </w:r>
    </w:p>
    <w:p w14:paraId="729C2969" w14:textId="77777777" w:rsidR="008A5AEC" w:rsidRPr="008A5AEC" w:rsidRDefault="00E63961" w:rsidP="001874DF">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 xml:space="preserve">interiér osobných vozňov nesmie obsahovať </w:t>
      </w:r>
      <w:proofErr w:type="spellStart"/>
      <w:r w:rsidRPr="008A5AEC">
        <w:rPr>
          <w:rFonts w:eastAsia="SimSun"/>
          <w:color w:val="auto"/>
          <w:kern w:val="3"/>
          <w:sz w:val="22"/>
          <w:szCs w:val="22"/>
          <w:lang w:eastAsia="zh-CN" w:bidi="hi-IN"/>
        </w:rPr>
        <w:t>korporátne</w:t>
      </w:r>
      <w:proofErr w:type="spellEnd"/>
      <w:r w:rsidRPr="008A5AEC">
        <w:rPr>
          <w:rFonts w:eastAsia="SimSun"/>
          <w:color w:val="auto"/>
          <w:kern w:val="3"/>
          <w:sz w:val="22"/>
          <w:szCs w:val="22"/>
          <w:lang w:eastAsia="zh-CN" w:bidi="hi-IN"/>
        </w:rPr>
        <w:t xml:space="preserve"> nápisy iných (predchádzajúcich) prevádzkovateľov </w:t>
      </w:r>
      <w:proofErr w:type="spellStart"/>
      <w:r w:rsidRPr="008A5AEC">
        <w:rPr>
          <w:rFonts w:eastAsia="SimSun"/>
          <w:color w:val="auto"/>
          <w:kern w:val="3"/>
          <w:sz w:val="22"/>
          <w:szCs w:val="22"/>
          <w:lang w:eastAsia="zh-CN" w:bidi="hi-IN"/>
        </w:rPr>
        <w:t>WLABm</w:t>
      </w:r>
      <w:proofErr w:type="spellEnd"/>
    </w:p>
    <w:p w14:paraId="308ECFF5" w14:textId="77777777" w:rsidR="008A5AEC" w:rsidRPr="008A5AEC" w:rsidRDefault="00E63961" w:rsidP="003C446F">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platné povolenie do prevádzky / na trh vydané príslušným orgánom pre používanie vozňa v krajinách Slovensko, Česká republika</w:t>
      </w:r>
    </w:p>
    <w:p w14:paraId="799D57D5" w14:textId="77777777" w:rsidR="008A5AEC" w:rsidRPr="008A5AEC" w:rsidRDefault="008A5AEC" w:rsidP="0013151F">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s</w:t>
      </w:r>
      <w:r w:rsidR="00E63961" w:rsidRPr="008A5AEC">
        <w:rPr>
          <w:rFonts w:eastAsia="SimSun"/>
          <w:color w:val="auto"/>
          <w:kern w:val="3"/>
          <w:sz w:val="22"/>
          <w:szCs w:val="22"/>
          <w:lang w:eastAsia="zh-CN" w:bidi="hi-IN"/>
        </w:rPr>
        <w:t>účasťou dodávky je aj dodanie technických podmienok, Návodu na obsluhu, Návodu na údržbu, výkresovej dokumentácie</w:t>
      </w:r>
    </w:p>
    <w:p w14:paraId="52C95BA0" w14:textId="1A6D9943" w:rsidR="00E63961" w:rsidRPr="008A5AEC" w:rsidRDefault="00E63961" w:rsidP="0013151F">
      <w:pPr>
        <w:pStyle w:val="Default"/>
        <w:numPr>
          <w:ilvl w:val="0"/>
          <w:numId w:val="34"/>
        </w:numPr>
        <w:shd w:val="clear" w:color="auto" w:fill="FFFFFF" w:themeFill="background1"/>
        <w:tabs>
          <w:tab w:val="left" w:pos="284"/>
          <w:tab w:val="left" w:pos="360"/>
        </w:tabs>
        <w:jc w:val="both"/>
        <w:rPr>
          <w:rFonts w:eastAsia="SimSun"/>
          <w:color w:val="auto"/>
          <w:kern w:val="3"/>
          <w:sz w:val="22"/>
          <w:szCs w:val="22"/>
          <w:lang w:eastAsia="zh-CN" w:bidi="hi-IN"/>
        </w:rPr>
      </w:pPr>
      <w:r w:rsidRPr="008A5AEC">
        <w:rPr>
          <w:rFonts w:eastAsia="SimSun"/>
          <w:color w:val="auto"/>
          <w:kern w:val="3"/>
          <w:sz w:val="22"/>
          <w:szCs w:val="22"/>
          <w:lang w:eastAsia="zh-CN" w:bidi="hi-IN"/>
        </w:rPr>
        <w:t>nevyhnutné školenia z obsluhy a údržby lôžkových vozňov</w:t>
      </w:r>
    </w:p>
    <w:p w14:paraId="78B1F31E" w14:textId="77777777" w:rsidR="00E63961" w:rsidRPr="008A5AEC" w:rsidRDefault="00E63961" w:rsidP="008A5AEC">
      <w:pPr>
        <w:pStyle w:val="Standard"/>
        <w:tabs>
          <w:tab w:val="left" w:pos="360"/>
        </w:tabs>
        <w:spacing w:after="0"/>
        <w:ind w:left="284" w:hanging="284"/>
        <w:rPr>
          <w:rFonts w:ascii="Arial" w:eastAsia="SimSun" w:hAnsi="Arial" w:cs="Arial"/>
          <w:kern w:val="3"/>
          <w:lang w:val="sk-SK" w:eastAsia="zh-CN" w:bidi="hi-IN"/>
        </w:rPr>
      </w:pPr>
      <w:r w:rsidRPr="008A5AEC">
        <w:rPr>
          <w:rFonts w:ascii="Arial" w:eastAsia="SimSun" w:hAnsi="Arial" w:cs="Arial"/>
          <w:kern w:val="3"/>
          <w:lang w:val="sk-SK" w:eastAsia="zh-CN" w:bidi="hi-IN"/>
        </w:rPr>
        <w:t>Vybavenie nad rámec základnej špecifikácie (nepovinné):</w:t>
      </w:r>
    </w:p>
    <w:p w14:paraId="5DC8ACB3" w14:textId="08557307" w:rsidR="00E63961" w:rsidRPr="008A5AEC" w:rsidRDefault="00E63961" w:rsidP="008A5AEC">
      <w:pPr>
        <w:pStyle w:val="Standard"/>
        <w:widowControl w:val="0"/>
        <w:numPr>
          <w:ilvl w:val="0"/>
          <w:numId w:val="36"/>
        </w:numPr>
        <w:tabs>
          <w:tab w:val="left" w:pos="360"/>
        </w:tabs>
        <w:suppressAutoHyphens/>
        <w:autoSpaceDN w:val="0"/>
        <w:spacing w:before="0" w:after="0"/>
        <w:textAlignment w:val="baseline"/>
        <w:rPr>
          <w:rFonts w:ascii="Arial" w:eastAsia="SimSun" w:hAnsi="Arial" w:cs="Arial"/>
          <w:kern w:val="3"/>
          <w:lang w:val="sk-SK" w:eastAsia="zh-CN" w:bidi="hi-IN"/>
        </w:rPr>
      </w:pPr>
      <w:r w:rsidRPr="008A5AEC">
        <w:rPr>
          <w:rFonts w:ascii="Arial" w:eastAsia="SimSun" w:hAnsi="Arial" w:cs="Arial"/>
          <w:kern w:val="3"/>
          <w:lang w:val="sk-SK" w:eastAsia="zh-CN" w:bidi="hi-IN"/>
        </w:rPr>
        <w:t xml:space="preserve">Vozne </w:t>
      </w:r>
      <w:r w:rsidR="00FE4599">
        <w:rPr>
          <w:rFonts w:ascii="Arial" w:eastAsia="SimSun" w:hAnsi="Arial" w:cs="Arial"/>
          <w:kern w:val="3"/>
          <w:lang w:val="sk-SK" w:eastAsia="zh-CN" w:bidi="hi-IN"/>
        </w:rPr>
        <w:t xml:space="preserve">budú </w:t>
      </w:r>
      <w:r w:rsidRPr="008A5AEC">
        <w:rPr>
          <w:rFonts w:ascii="Arial" w:eastAsia="SimSun" w:hAnsi="Arial" w:cs="Arial"/>
          <w:kern w:val="3"/>
          <w:lang w:val="sk-SK" w:eastAsia="zh-CN" w:bidi="hi-IN"/>
        </w:rPr>
        <w:t>vybavené sprchou</w:t>
      </w:r>
    </w:p>
    <w:p w14:paraId="769630F5" w14:textId="77777777" w:rsidR="00E63961" w:rsidRPr="0039468B" w:rsidRDefault="00E63961" w:rsidP="00E63961">
      <w:pPr>
        <w:rPr>
          <w:rFonts w:cs="Arial"/>
          <w:szCs w:val="22"/>
        </w:rPr>
      </w:pPr>
    </w:p>
    <w:p w14:paraId="073FE5DE" w14:textId="4E9FFC64" w:rsidR="00630785" w:rsidRPr="0039468B" w:rsidRDefault="00630785" w:rsidP="00630785">
      <w:pPr>
        <w:pStyle w:val="Popis"/>
        <w:rPr>
          <w:rFonts w:cs="Arial"/>
          <w:szCs w:val="22"/>
        </w:rPr>
      </w:pPr>
      <w:bookmarkStart w:id="56" w:name="_Toc204772028"/>
      <w:r>
        <w:t xml:space="preserve">Obrázok </w:t>
      </w:r>
      <w:fldSimple w:instr=" SEQ Obrázok \* ARABIC ">
        <w:r>
          <w:rPr>
            <w:noProof/>
          </w:rPr>
          <w:t>2</w:t>
        </w:r>
      </w:fldSimple>
      <w:r>
        <w:t xml:space="preserve"> </w:t>
      </w:r>
      <w:proofErr w:type="spellStart"/>
      <w:r>
        <w:t>Korporátna</w:t>
      </w:r>
      <w:proofErr w:type="spellEnd"/>
      <w:r>
        <w:t xml:space="preserve"> identita ZSSK</w:t>
      </w:r>
      <w:bookmarkEnd w:id="56"/>
    </w:p>
    <w:p w14:paraId="273D3586" w14:textId="77777777" w:rsidR="00E63961" w:rsidRPr="00E63961" w:rsidRDefault="00E63961" w:rsidP="00E63961">
      <w:pPr>
        <w:pStyle w:val="Odsekzoznamu"/>
        <w:ind w:hanging="578"/>
        <w:rPr>
          <w:rFonts w:cs="Arial"/>
          <w:sz w:val="20"/>
        </w:rPr>
      </w:pPr>
      <w:r w:rsidRPr="00E63961">
        <w:rPr>
          <w:rFonts w:cs="Arial"/>
          <w:noProof/>
          <w:sz w:val="20"/>
        </w:rPr>
        <w:drawing>
          <wp:inline distT="0" distB="0" distL="0" distR="0" wp14:anchorId="625C3549" wp14:editId="6D483ABA">
            <wp:extent cx="5753100" cy="2400300"/>
            <wp:effectExtent l="0" t="0" r="0" b="0"/>
            <wp:docPr id="50394982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9827"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2400300"/>
                    </a:xfrm>
                    <a:prstGeom prst="rect">
                      <a:avLst/>
                    </a:prstGeom>
                    <a:noFill/>
                    <a:ln>
                      <a:noFill/>
                    </a:ln>
                  </pic:spPr>
                </pic:pic>
              </a:graphicData>
            </a:graphic>
          </wp:inline>
        </w:drawing>
      </w:r>
    </w:p>
    <w:p w14:paraId="723B0DA6" w14:textId="77777777" w:rsidR="00E63961" w:rsidRPr="00E63961" w:rsidRDefault="00E63961" w:rsidP="00E63961">
      <w:pPr>
        <w:pStyle w:val="Odsekzoznamu"/>
        <w:rPr>
          <w:rFonts w:cs="Arial"/>
          <w:strike/>
          <w:color w:val="FF0000"/>
          <w:sz w:val="20"/>
        </w:rPr>
      </w:pPr>
    </w:p>
    <w:p w14:paraId="37517BE4" w14:textId="221C856F" w:rsidR="002D4E35" w:rsidRPr="00E94646" w:rsidRDefault="002D4E35" w:rsidP="00CD2AC0">
      <w:pPr>
        <w:jc w:val="both"/>
        <w:rPr>
          <w:rFonts w:cs="Arial"/>
          <w:szCs w:val="22"/>
        </w:rPr>
      </w:pPr>
    </w:p>
    <w:p w14:paraId="6F4855A2" w14:textId="625E5076" w:rsidR="00D32D0B" w:rsidRPr="00FE768C" w:rsidRDefault="00C43220" w:rsidP="00F17998">
      <w:pPr>
        <w:pStyle w:val="Nadpis1"/>
        <w:ind w:left="709" w:hanging="349"/>
        <w:jc w:val="both"/>
        <w:rPr>
          <w:rFonts w:cs="Arial"/>
          <w:b w:val="0"/>
          <w:bCs w:val="0"/>
        </w:rPr>
      </w:pPr>
      <w:bookmarkStart w:id="57" w:name="_Toc204931489"/>
      <w:r>
        <w:rPr>
          <w:rFonts w:ascii="Arial" w:hAnsi="Arial" w:cs="Arial"/>
          <w:color w:val="auto"/>
        </w:rPr>
        <w:t>2</w:t>
      </w:r>
      <w:r w:rsidR="000056D8">
        <w:rPr>
          <w:rFonts w:ascii="Arial" w:hAnsi="Arial" w:cs="Arial"/>
          <w:color w:val="auto"/>
        </w:rPr>
        <w:t xml:space="preserve">. </w:t>
      </w:r>
      <w:r w:rsidR="00D32D0B" w:rsidRPr="00FE768C">
        <w:rPr>
          <w:rFonts w:ascii="Arial" w:hAnsi="Arial" w:cs="Arial"/>
          <w:color w:val="auto"/>
        </w:rPr>
        <w:t xml:space="preserve">Všeobecné informácie a pojmy </w:t>
      </w:r>
      <w:r w:rsidR="00D32D0B" w:rsidRPr="00AB38ED">
        <w:rPr>
          <w:rFonts w:ascii="Arial" w:hAnsi="Arial" w:cs="Arial"/>
          <w:color w:val="auto"/>
        </w:rPr>
        <w:t>k finančnej a ekonomickej</w:t>
      </w:r>
      <w:r w:rsidR="00D32D0B" w:rsidRPr="00FE768C">
        <w:rPr>
          <w:rFonts w:ascii="Arial" w:hAnsi="Arial" w:cs="Arial"/>
          <w:color w:val="auto"/>
        </w:rPr>
        <w:t xml:space="preserve"> analýze</w:t>
      </w:r>
      <w:bookmarkEnd w:id="57"/>
    </w:p>
    <w:p w14:paraId="450A2C40" w14:textId="77777777" w:rsidR="00D32D0B" w:rsidRPr="00967745" w:rsidRDefault="00D32D0B" w:rsidP="00D32D0B">
      <w:pPr>
        <w:keepNext/>
        <w:keepLines/>
        <w:spacing w:before="200"/>
        <w:jc w:val="both"/>
        <w:outlineLvl w:val="1"/>
        <w:rPr>
          <w:rFonts w:eastAsiaTheme="majorEastAsia" w:cs="Arial"/>
          <w:b/>
          <w:bCs/>
          <w:szCs w:val="22"/>
        </w:rPr>
      </w:pPr>
    </w:p>
    <w:p w14:paraId="32506B97" w14:textId="25484D53" w:rsidR="00D32D0B" w:rsidRPr="005E24F1" w:rsidRDefault="00D32D0B" w:rsidP="00A028DB">
      <w:pPr>
        <w:pStyle w:val="Nadpis2"/>
        <w:numPr>
          <w:ilvl w:val="1"/>
          <w:numId w:val="4"/>
        </w:numPr>
        <w:ind w:left="1701" w:hanging="709"/>
        <w:rPr>
          <w:rFonts w:ascii="Arial" w:hAnsi="Arial" w:cs="Arial"/>
          <w:color w:val="auto"/>
        </w:rPr>
      </w:pPr>
      <w:bookmarkStart w:id="58" w:name="_Toc507074340"/>
      <w:bookmarkStart w:id="59" w:name="_Toc526339226"/>
      <w:bookmarkStart w:id="60" w:name="_Toc15561560"/>
      <w:bookmarkStart w:id="61" w:name="_Toc44255885"/>
      <w:bookmarkStart w:id="62" w:name="_Toc185186326"/>
      <w:bookmarkStart w:id="63" w:name="_Toc204931490"/>
      <w:r w:rsidRPr="00B63942">
        <w:rPr>
          <w:rFonts w:ascii="Arial" w:hAnsi="Arial" w:cs="Arial"/>
          <w:color w:val="auto"/>
        </w:rPr>
        <w:t>Definícia finančnej analýzy</w:t>
      </w:r>
      <w:bookmarkEnd w:id="58"/>
      <w:bookmarkEnd w:id="59"/>
      <w:bookmarkEnd w:id="60"/>
      <w:bookmarkEnd w:id="61"/>
      <w:bookmarkEnd w:id="62"/>
      <w:bookmarkEnd w:id="63"/>
    </w:p>
    <w:p w14:paraId="523C5F9D" w14:textId="77777777" w:rsidR="00D32D0B" w:rsidRPr="00967745" w:rsidRDefault="00D32D0B" w:rsidP="00D32D0B">
      <w:pPr>
        <w:rPr>
          <w:rFonts w:cs="Arial"/>
          <w:szCs w:val="22"/>
        </w:rPr>
      </w:pPr>
    </w:p>
    <w:p w14:paraId="712CE91E" w14:textId="77777777" w:rsidR="00D32D0B" w:rsidRPr="00967745" w:rsidRDefault="00D32D0B" w:rsidP="00D32D0B">
      <w:pPr>
        <w:jc w:val="both"/>
        <w:rPr>
          <w:rFonts w:eastAsiaTheme="minorHAnsi" w:cs="Arial"/>
          <w:kern w:val="0"/>
          <w:szCs w:val="22"/>
        </w:rPr>
      </w:pPr>
      <w:r w:rsidRPr="00967745">
        <w:rPr>
          <w:rFonts w:eastAsiaTheme="minorHAnsi" w:cs="Arial"/>
          <w:kern w:val="0"/>
          <w:szCs w:val="22"/>
        </w:rPr>
        <w:t>Finančná analýza je analytický nástroj, pomocou ktorého je možné efektívne zhodnotiť príjmy a </w:t>
      </w:r>
      <w:r>
        <w:rPr>
          <w:rFonts w:eastAsiaTheme="minorHAnsi" w:cs="Arial"/>
          <w:kern w:val="0"/>
          <w:szCs w:val="22"/>
        </w:rPr>
        <w:t>výdavky</w:t>
      </w:r>
      <w:r w:rsidRPr="00967745">
        <w:rPr>
          <w:rFonts w:eastAsiaTheme="minorHAnsi" w:cs="Arial"/>
          <w:kern w:val="0"/>
          <w:szCs w:val="22"/>
        </w:rPr>
        <w:t xml:space="preserve"> realizovaného projektu a na základe jej výsledkov sa rozhodnúť o realizovaní resp. nerealizovaní plánovaného projektu. Teda či </w:t>
      </w:r>
      <w:r>
        <w:rPr>
          <w:rFonts w:eastAsiaTheme="minorHAnsi" w:cs="Arial"/>
          <w:kern w:val="0"/>
          <w:szCs w:val="22"/>
        </w:rPr>
        <w:t xml:space="preserve">sa </w:t>
      </w:r>
      <w:r w:rsidRPr="00967745">
        <w:rPr>
          <w:rFonts w:eastAsiaTheme="minorHAnsi" w:cs="Arial"/>
          <w:kern w:val="0"/>
          <w:szCs w:val="22"/>
        </w:rPr>
        <w:t>predpokladané výsledky zhodujú s našimi predstavami a</w:t>
      </w:r>
      <w:r>
        <w:rPr>
          <w:rFonts w:eastAsiaTheme="minorHAnsi" w:cs="Arial"/>
          <w:kern w:val="0"/>
          <w:szCs w:val="22"/>
        </w:rPr>
        <w:t xml:space="preserve"> </w:t>
      </w:r>
      <w:r w:rsidRPr="00967745">
        <w:rPr>
          <w:rFonts w:eastAsiaTheme="minorHAnsi" w:cs="Arial"/>
          <w:kern w:val="0"/>
          <w:szCs w:val="22"/>
        </w:rPr>
        <w:t>či bude realizovaný projekt finančne</w:t>
      </w:r>
      <w:r>
        <w:rPr>
          <w:rFonts w:eastAsiaTheme="minorHAnsi" w:cs="Arial"/>
          <w:kern w:val="0"/>
          <w:szCs w:val="22"/>
        </w:rPr>
        <w:t>,</w:t>
      </w:r>
      <w:r w:rsidRPr="00967745">
        <w:rPr>
          <w:rFonts w:eastAsiaTheme="minorHAnsi" w:cs="Arial"/>
          <w:kern w:val="0"/>
          <w:szCs w:val="22"/>
        </w:rPr>
        <w:t xml:space="preserve"> najmä z prevádzkového hľadiska</w:t>
      </w:r>
      <w:r>
        <w:rPr>
          <w:rFonts w:eastAsiaTheme="minorHAnsi" w:cs="Arial"/>
          <w:kern w:val="0"/>
          <w:szCs w:val="22"/>
        </w:rPr>
        <w:t>,</w:t>
      </w:r>
      <w:r w:rsidRPr="00967745">
        <w:rPr>
          <w:rFonts w:eastAsiaTheme="minorHAnsi" w:cs="Arial"/>
          <w:kern w:val="0"/>
          <w:szCs w:val="22"/>
        </w:rPr>
        <w:t xml:space="preserve"> zvládnuteľný. </w:t>
      </w:r>
    </w:p>
    <w:p w14:paraId="62F810FE" w14:textId="77777777" w:rsidR="00D32D0B" w:rsidRPr="00967745" w:rsidRDefault="00D32D0B" w:rsidP="00D32D0B">
      <w:pPr>
        <w:ind w:firstLine="567"/>
        <w:jc w:val="both"/>
        <w:rPr>
          <w:rFonts w:eastAsiaTheme="minorHAnsi" w:cs="Arial"/>
          <w:kern w:val="0"/>
          <w:szCs w:val="22"/>
        </w:rPr>
      </w:pPr>
    </w:p>
    <w:p w14:paraId="61B0CC18" w14:textId="264C15C3" w:rsidR="00D32D0B" w:rsidRPr="00B63942" w:rsidRDefault="00D32D0B" w:rsidP="00A028DB">
      <w:pPr>
        <w:pStyle w:val="Nadpis2"/>
        <w:numPr>
          <w:ilvl w:val="1"/>
          <w:numId w:val="4"/>
        </w:numPr>
        <w:ind w:left="1701" w:hanging="709"/>
        <w:rPr>
          <w:rFonts w:cs="Arial"/>
        </w:rPr>
      </w:pPr>
      <w:bookmarkStart w:id="64" w:name="_Toc15561561"/>
      <w:bookmarkStart w:id="65" w:name="_Toc44255886"/>
      <w:bookmarkStart w:id="66" w:name="_Toc185186327"/>
      <w:bookmarkStart w:id="67" w:name="_Toc204931491"/>
      <w:r w:rsidRPr="00B63942">
        <w:rPr>
          <w:rFonts w:ascii="Arial" w:hAnsi="Arial" w:cs="Arial"/>
          <w:color w:val="auto"/>
        </w:rPr>
        <w:lastRenderedPageBreak/>
        <w:t>Definícia ekonomickej analýzy</w:t>
      </w:r>
      <w:bookmarkEnd w:id="64"/>
      <w:bookmarkEnd w:id="65"/>
      <w:bookmarkEnd w:id="66"/>
      <w:bookmarkEnd w:id="67"/>
    </w:p>
    <w:p w14:paraId="56929D2B" w14:textId="77777777" w:rsidR="00D32D0B" w:rsidRPr="00967745" w:rsidRDefault="00D32D0B" w:rsidP="00D32D0B">
      <w:pPr>
        <w:spacing w:after="160"/>
        <w:ind w:left="1701"/>
        <w:contextualSpacing/>
        <w:jc w:val="both"/>
        <w:outlineLvl w:val="1"/>
        <w:rPr>
          <w:rFonts w:eastAsiaTheme="minorHAnsi" w:cs="Arial"/>
          <w:kern w:val="0"/>
          <w:szCs w:val="22"/>
        </w:rPr>
      </w:pPr>
    </w:p>
    <w:p w14:paraId="51A45C67" w14:textId="77777777" w:rsidR="00D32D0B" w:rsidRDefault="00D32D0B" w:rsidP="00D32D0B">
      <w:pPr>
        <w:spacing w:after="160"/>
        <w:jc w:val="both"/>
        <w:rPr>
          <w:rFonts w:eastAsiaTheme="minorHAnsi" w:cs="Arial"/>
          <w:kern w:val="0"/>
          <w:szCs w:val="22"/>
        </w:rPr>
      </w:pPr>
      <w:r w:rsidRPr="00967745">
        <w:rPr>
          <w:rFonts w:eastAsiaTheme="minorHAnsi" w:cs="Arial"/>
          <w:kern w:val="0"/>
          <w:szCs w:val="22"/>
        </w:rPr>
        <w:t>Ekonomická analýza je analytický nástroj, pomocou ktorého je možné efektívne zhodnotiť pr</w:t>
      </w:r>
      <w:r>
        <w:rPr>
          <w:rFonts w:eastAsiaTheme="minorHAnsi" w:cs="Arial"/>
          <w:kern w:val="0"/>
          <w:szCs w:val="22"/>
        </w:rPr>
        <w:t>ínosy</w:t>
      </w:r>
      <w:r w:rsidRPr="00967745">
        <w:rPr>
          <w:rFonts w:eastAsiaTheme="minorHAnsi" w:cs="Arial"/>
          <w:kern w:val="0"/>
          <w:szCs w:val="22"/>
        </w:rPr>
        <w:t xml:space="preserve"> a náklady realizovaného projektu a na základe jej výsledkov sa rozhodnúť o realizovaní resp. nerealizovaní plánovaného projektu. Teda či </w:t>
      </w:r>
      <w:r>
        <w:rPr>
          <w:rFonts w:eastAsiaTheme="minorHAnsi" w:cs="Arial"/>
          <w:kern w:val="0"/>
          <w:szCs w:val="22"/>
        </w:rPr>
        <w:t xml:space="preserve">sa </w:t>
      </w:r>
      <w:r w:rsidRPr="00967745">
        <w:rPr>
          <w:rFonts w:eastAsiaTheme="minorHAnsi" w:cs="Arial"/>
          <w:kern w:val="0"/>
          <w:szCs w:val="22"/>
        </w:rPr>
        <w:t>predpokladané výsledky zhodujú s našimi predstavami</w:t>
      </w:r>
      <w:r>
        <w:rPr>
          <w:rFonts w:eastAsiaTheme="minorHAnsi" w:cs="Arial"/>
          <w:kern w:val="0"/>
          <w:szCs w:val="22"/>
        </w:rPr>
        <w:t xml:space="preserve"> a</w:t>
      </w:r>
      <w:r w:rsidRPr="00967745">
        <w:rPr>
          <w:rFonts w:eastAsiaTheme="minorHAnsi" w:cs="Arial"/>
          <w:kern w:val="0"/>
          <w:szCs w:val="22"/>
        </w:rPr>
        <w:t xml:space="preserve"> či bude realizovaný projekt z celospoločenského hľadiska  ekonomicky prínosný</w:t>
      </w:r>
      <w:r>
        <w:rPr>
          <w:rFonts w:eastAsiaTheme="minorHAnsi" w:cs="Arial"/>
          <w:kern w:val="0"/>
          <w:szCs w:val="22"/>
        </w:rPr>
        <w:t>.</w:t>
      </w:r>
      <w:r w:rsidRPr="00967745">
        <w:rPr>
          <w:rFonts w:eastAsiaTheme="minorHAnsi" w:cs="Arial"/>
          <w:kern w:val="0"/>
          <w:szCs w:val="22"/>
        </w:rPr>
        <w:t xml:space="preserve">  </w:t>
      </w:r>
    </w:p>
    <w:p w14:paraId="2979B6D5" w14:textId="77777777" w:rsidR="00D32D0B" w:rsidRDefault="00D32D0B" w:rsidP="00D32D0B">
      <w:pPr>
        <w:jc w:val="both"/>
        <w:rPr>
          <w:rFonts w:eastAsiaTheme="minorHAnsi" w:cs="Arial"/>
          <w:kern w:val="0"/>
          <w:szCs w:val="22"/>
        </w:rPr>
      </w:pPr>
    </w:p>
    <w:p w14:paraId="3D67D3EF" w14:textId="77777777" w:rsidR="00D32D0B" w:rsidRPr="00A6330F" w:rsidRDefault="00D32D0B" w:rsidP="00A028DB">
      <w:pPr>
        <w:pStyle w:val="Nadpis2"/>
        <w:numPr>
          <w:ilvl w:val="1"/>
          <w:numId w:val="4"/>
        </w:numPr>
        <w:ind w:left="1701" w:hanging="709"/>
        <w:rPr>
          <w:rFonts w:ascii="Arial" w:hAnsi="Arial" w:cs="Arial"/>
          <w:color w:val="auto"/>
        </w:rPr>
      </w:pPr>
      <w:bookmarkStart w:id="68" w:name="_Toc507074341"/>
      <w:bookmarkStart w:id="69" w:name="_Toc526339227"/>
      <w:bookmarkStart w:id="70" w:name="_Toc15561562"/>
      <w:bookmarkStart w:id="71" w:name="_Toc44255887"/>
      <w:bookmarkStart w:id="72" w:name="_Toc185186328"/>
      <w:bookmarkStart w:id="73" w:name="_Toc204931492"/>
      <w:r w:rsidRPr="00A6330F">
        <w:rPr>
          <w:rFonts w:ascii="Arial" w:hAnsi="Arial" w:cs="Arial"/>
          <w:color w:val="auto"/>
        </w:rPr>
        <w:t>Projekty generujúce príjem</w:t>
      </w:r>
      <w:bookmarkEnd w:id="68"/>
      <w:bookmarkEnd w:id="69"/>
      <w:bookmarkEnd w:id="70"/>
      <w:bookmarkEnd w:id="71"/>
      <w:bookmarkEnd w:id="72"/>
      <w:bookmarkEnd w:id="73"/>
    </w:p>
    <w:p w14:paraId="533A4766" w14:textId="77777777" w:rsidR="00D32D0B" w:rsidRPr="00967745" w:rsidRDefault="00D32D0B" w:rsidP="00D32D0B">
      <w:pPr>
        <w:rPr>
          <w:rFonts w:eastAsiaTheme="minorHAnsi" w:cs="Arial"/>
          <w:szCs w:val="22"/>
        </w:rPr>
      </w:pPr>
    </w:p>
    <w:p w14:paraId="79108254" w14:textId="103030E2" w:rsidR="00D32D0B" w:rsidRPr="007D18E4" w:rsidRDefault="00D32D0B" w:rsidP="00D32D0B">
      <w:pPr>
        <w:spacing w:after="160"/>
        <w:jc w:val="both"/>
        <w:rPr>
          <w:rFonts w:eastAsiaTheme="minorHAnsi" w:cs="Arial"/>
          <w:kern w:val="0"/>
          <w:szCs w:val="22"/>
        </w:rPr>
      </w:pPr>
      <w:r w:rsidRPr="00967745">
        <w:rPr>
          <w:rFonts w:eastAsiaTheme="minorHAnsi" w:cs="Arial"/>
          <w:kern w:val="0"/>
          <w:szCs w:val="22"/>
        </w:rPr>
        <w:t>Ak projekt generuje príjem, znamená</w:t>
      </w:r>
      <w:r>
        <w:rPr>
          <w:rFonts w:eastAsiaTheme="minorHAnsi" w:cs="Arial"/>
          <w:kern w:val="0"/>
          <w:szCs w:val="22"/>
        </w:rPr>
        <w:t xml:space="preserve"> to</w:t>
      </w:r>
      <w:r w:rsidRPr="00967745">
        <w:rPr>
          <w:rFonts w:eastAsiaTheme="minorHAnsi" w:cs="Arial"/>
          <w:kern w:val="0"/>
          <w:szCs w:val="22"/>
        </w:rPr>
        <w:t>, že jeho užívatelia platia za jeho užívanie</w:t>
      </w:r>
      <w:r>
        <w:rPr>
          <w:rFonts w:eastAsiaTheme="minorHAnsi" w:cs="Arial"/>
          <w:kern w:val="0"/>
          <w:szCs w:val="22"/>
        </w:rPr>
        <w:t xml:space="preserve"> a</w:t>
      </w:r>
      <w:r w:rsidRPr="007D18E4">
        <w:rPr>
          <w:rFonts w:eastAsiaTheme="minorHAnsi" w:cs="Arial"/>
          <w:kern w:val="0"/>
          <w:szCs w:val="22"/>
        </w:rPr>
        <w:t xml:space="preserve"> je potrebné vypočítať výšku návratnosti a na základe toho sa rozhodnúť, či je projekt udržateľný. V prípade, že ide o komerčný projekt, mal by zarobiť na svoje investičné a prevádzkové náklady. V prípade, že ide o projekt vo verejnom záujme, je potrebné zvážiť aj iné okolnosti s celospoločenským vplyvom, ktoré môžu mať vplyv na jeho realizáciu. </w:t>
      </w:r>
    </w:p>
    <w:p w14:paraId="0964B825" w14:textId="77777777" w:rsidR="00D32D0B" w:rsidRPr="00967745" w:rsidRDefault="00D32D0B" w:rsidP="00D32D0B">
      <w:pPr>
        <w:spacing w:after="160"/>
        <w:jc w:val="both"/>
        <w:rPr>
          <w:rFonts w:eastAsiaTheme="minorHAnsi" w:cs="Arial"/>
          <w:kern w:val="0"/>
          <w:szCs w:val="22"/>
        </w:rPr>
      </w:pPr>
      <w:r w:rsidRPr="00967745">
        <w:rPr>
          <w:rFonts w:eastAsiaTheme="minorHAnsi" w:cs="Arial"/>
          <w:kern w:val="0"/>
          <w:szCs w:val="22"/>
        </w:rPr>
        <w:t xml:space="preserve"> </w:t>
      </w:r>
    </w:p>
    <w:p w14:paraId="77F91F02" w14:textId="77777777" w:rsidR="00D32D0B" w:rsidRPr="00B63942" w:rsidRDefault="00D32D0B" w:rsidP="00A028DB">
      <w:pPr>
        <w:pStyle w:val="Nadpis2"/>
        <w:numPr>
          <w:ilvl w:val="1"/>
          <w:numId w:val="4"/>
        </w:numPr>
        <w:ind w:left="1701" w:hanging="709"/>
        <w:rPr>
          <w:rFonts w:cs="Arial"/>
          <w:bCs w:val="0"/>
        </w:rPr>
      </w:pPr>
      <w:bookmarkStart w:id="74" w:name="_Toc507074342"/>
      <w:bookmarkStart w:id="75" w:name="_Toc526339228"/>
      <w:bookmarkStart w:id="76" w:name="_Toc15561563"/>
      <w:bookmarkStart w:id="77" w:name="_Toc44255888"/>
      <w:bookmarkStart w:id="78" w:name="_Toc185186329"/>
      <w:bookmarkStart w:id="79" w:name="_Toc204931493"/>
      <w:r w:rsidRPr="00B63942">
        <w:rPr>
          <w:rFonts w:ascii="Arial" w:hAnsi="Arial" w:cs="Arial"/>
          <w:color w:val="auto"/>
        </w:rPr>
        <w:t>Použitie prírastkovej metódy</w:t>
      </w:r>
      <w:bookmarkEnd w:id="74"/>
      <w:bookmarkEnd w:id="75"/>
      <w:bookmarkEnd w:id="76"/>
      <w:bookmarkEnd w:id="77"/>
      <w:bookmarkEnd w:id="78"/>
      <w:bookmarkEnd w:id="79"/>
    </w:p>
    <w:p w14:paraId="2B277914" w14:textId="77777777" w:rsidR="00D32D0B" w:rsidRPr="00967745" w:rsidRDefault="00D32D0B" w:rsidP="00D32D0B">
      <w:pPr>
        <w:rPr>
          <w:rFonts w:eastAsiaTheme="minorHAnsi" w:cs="Arial"/>
          <w:szCs w:val="22"/>
        </w:rPr>
      </w:pPr>
    </w:p>
    <w:p w14:paraId="245CB6BB" w14:textId="77777777" w:rsidR="00D32D0B" w:rsidRDefault="00D32D0B" w:rsidP="00D32D0B">
      <w:pPr>
        <w:spacing w:after="160"/>
        <w:jc w:val="both"/>
        <w:rPr>
          <w:rFonts w:eastAsiaTheme="minorHAnsi" w:cs="Arial"/>
          <w:kern w:val="0"/>
          <w:szCs w:val="22"/>
        </w:rPr>
      </w:pPr>
      <w:r w:rsidRPr="00967745">
        <w:rPr>
          <w:rFonts w:eastAsiaTheme="minorHAnsi" w:cs="Arial"/>
          <w:kern w:val="0"/>
          <w:szCs w:val="22"/>
        </w:rPr>
        <w:t xml:space="preserve">Všetky výpočty vo finančnej analýze sú spracovávané ako rozdielové, teda rozdiel medzi stavom „s projektom“ a stavom „bez projektu“. Takéto hodnoty sa v CBA terminológii nazývajú „prírastkové hodnoty“ resp. z angl. „inkrementálne hodnoty“. Na základe tohto pravidla možno aj projekt, za ktorého užívanie sa platí, v prípade, že ide o  určitý typ modernizácie, pri ktorej nedošlo k žiadnej zmene výšky poplatku ani cenovej politiky, považovať za projekt negenerujúci čistý príjem. </w:t>
      </w:r>
    </w:p>
    <w:p w14:paraId="1DE76950" w14:textId="77777777" w:rsidR="00E611BA" w:rsidRDefault="00E611BA" w:rsidP="00D32D0B">
      <w:pPr>
        <w:spacing w:after="160"/>
        <w:jc w:val="both"/>
        <w:rPr>
          <w:rFonts w:eastAsiaTheme="minorHAnsi" w:cs="Arial"/>
          <w:kern w:val="0"/>
          <w:szCs w:val="22"/>
        </w:rPr>
      </w:pPr>
    </w:p>
    <w:p w14:paraId="13DADBD5" w14:textId="77777777" w:rsidR="00D32D0B" w:rsidRPr="00B63942" w:rsidRDefault="00D32D0B" w:rsidP="00A028DB">
      <w:pPr>
        <w:pStyle w:val="Nadpis2"/>
        <w:numPr>
          <w:ilvl w:val="1"/>
          <w:numId w:val="4"/>
        </w:numPr>
        <w:ind w:left="1701" w:hanging="709"/>
        <w:rPr>
          <w:rFonts w:cs="Arial"/>
          <w:bCs w:val="0"/>
        </w:rPr>
      </w:pPr>
      <w:bookmarkStart w:id="80" w:name="_Toc507074343"/>
      <w:bookmarkStart w:id="81" w:name="_Toc526339229"/>
      <w:bookmarkStart w:id="82" w:name="_Toc15561564"/>
      <w:bookmarkStart w:id="83" w:name="_Toc44255889"/>
      <w:bookmarkStart w:id="84" w:name="_Toc185186330"/>
      <w:bookmarkStart w:id="85" w:name="_Toc204931494"/>
      <w:r w:rsidRPr="00B63942">
        <w:rPr>
          <w:rFonts w:ascii="Arial" w:hAnsi="Arial" w:cs="Arial"/>
          <w:color w:val="auto"/>
        </w:rPr>
        <w:t>Stále ceny v porovnaní s bežnými cenami</w:t>
      </w:r>
      <w:bookmarkEnd w:id="80"/>
      <w:bookmarkEnd w:id="81"/>
      <w:bookmarkEnd w:id="82"/>
      <w:bookmarkEnd w:id="83"/>
      <w:bookmarkEnd w:id="84"/>
      <w:bookmarkEnd w:id="85"/>
    </w:p>
    <w:p w14:paraId="4E304130" w14:textId="77777777" w:rsidR="00D32D0B" w:rsidRPr="00967745" w:rsidRDefault="00D32D0B" w:rsidP="00D32D0B">
      <w:pPr>
        <w:rPr>
          <w:rFonts w:eastAsiaTheme="minorHAnsi" w:cs="Arial"/>
          <w:szCs w:val="22"/>
        </w:rPr>
      </w:pPr>
    </w:p>
    <w:p w14:paraId="6BDEF49D" w14:textId="2E4A83FA" w:rsidR="00D32D0B" w:rsidRDefault="00D32D0B" w:rsidP="00863313">
      <w:pPr>
        <w:spacing w:after="160"/>
        <w:jc w:val="both"/>
        <w:rPr>
          <w:rFonts w:eastAsiaTheme="minorHAnsi" w:cs="Arial"/>
          <w:kern w:val="0"/>
          <w:szCs w:val="22"/>
        </w:rPr>
      </w:pPr>
      <w:r w:rsidRPr="00E31854">
        <w:rPr>
          <w:rFonts w:eastAsiaTheme="minorHAnsi" w:cs="Arial"/>
          <w:kern w:val="0"/>
          <w:szCs w:val="22"/>
        </w:rPr>
        <w:t>Pri výpočte jednotlivých výsledkov sú hodnoty vo finančnej analýze bez cenovej úpravy. To znamená, že do výpočtu nevstupuje inflácia.</w:t>
      </w:r>
      <w:r w:rsidRPr="00E31854">
        <w:rPr>
          <w:rFonts w:eastAsiaTheme="minorHAnsi" w:cs="Arial"/>
          <w:b/>
          <w:kern w:val="0"/>
          <w:szCs w:val="22"/>
        </w:rPr>
        <w:t xml:space="preserve"> </w:t>
      </w:r>
      <w:r w:rsidRPr="00E31854">
        <w:rPr>
          <w:rFonts w:eastAsiaTheme="minorHAnsi" w:cs="Arial"/>
          <w:kern w:val="0"/>
          <w:szCs w:val="22"/>
        </w:rPr>
        <w:t>Cieľom finančnej analýzy nie je vypočítať výšku inflácie pred projektom</w:t>
      </w:r>
      <w:r w:rsidRPr="00967745">
        <w:rPr>
          <w:rFonts w:eastAsiaTheme="minorHAnsi" w:cs="Arial"/>
          <w:kern w:val="0"/>
          <w:szCs w:val="22"/>
        </w:rPr>
        <w:t xml:space="preserve"> a po projekte a stanoviť poplatky počas referenčného obdobia, ale porovnať, či samotnou realizáciou dôjde k pozitívnym alebo skôr negatívnym zmenám. Inak povedané, na posúdenie vhodnosti projektu inflácia nepôsobí, pretože tá by sa v rovnakej miere dotýkala tak investičných </w:t>
      </w:r>
      <w:r>
        <w:rPr>
          <w:rFonts w:eastAsiaTheme="minorHAnsi" w:cs="Arial"/>
          <w:kern w:val="0"/>
          <w:szCs w:val="22"/>
        </w:rPr>
        <w:t>výdavkov/</w:t>
      </w:r>
      <w:r w:rsidRPr="00967745">
        <w:rPr>
          <w:rFonts w:eastAsiaTheme="minorHAnsi" w:cs="Arial"/>
          <w:kern w:val="0"/>
          <w:szCs w:val="22"/>
        </w:rPr>
        <w:t xml:space="preserve">nákladov, ako aj prevádzkových </w:t>
      </w:r>
      <w:r>
        <w:rPr>
          <w:rFonts w:eastAsiaTheme="minorHAnsi" w:cs="Arial"/>
          <w:kern w:val="0"/>
          <w:szCs w:val="22"/>
        </w:rPr>
        <w:t>výdavkov/</w:t>
      </w:r>
      <w:r w:rsidRPr="00967745">
        <w:rPr>
          <w:rFonts w:eastAsiaTheme="minorHAnsi" w:cs="Arial"/>
          <w:kern w:val="0"/>
          <w:szCs w:val="22"/>
        </w:rPr>
        <w:t>nákladov a zároveň p</w:t>
      </w:r>
      <w:r>
        <w:rPr>
          <w:rFonts w:eastAsiaTheme="minorHAnsi" w:cs="Arial"/>
          <w:kern w:val="0"/>
          <w:szCs w:val="22"/>
        </w:rPr>
        <w:t>ríjmov/p</w:t>
      </w:r>
      <w:r w:rsidRPr="00967745">
        <w:rPr>
          <w:rFonts w:eastAsiaTheme="minorHAnsi" w:cs="Arial"/>
          <w:kern w:val="0"/>
          <w:szCs w:val="22"/>
        </w:rPr>
        <w:t>rínosov.</w:t>
      </w:r>
    </w:p>
    <w:p w14:paraId="04DFCF55" w14:textId="77777777" w:rsidR="00EE09D2" w:rsidRPr="00967745" w:rsidRDefault="00EE09D2" w:rsidP="00863313">
      <w:pPr>
        <w:spacing w:after="160"/>
        <w:jc w:val="both"/>
        <w:rPr>
          <w:rFonts w:eastAsiaTheme="minorHAnsi" w:cs="Arial"/>
          <w:kern w:val="0"/>
          <w:szCs w:val="22"/>
        </w:rPr>
      </w:pPr>
    </w:p>
    <w:p w14:paraId="3715E8D8" w14:textId="21FEA3A4" w:rsidR="00D32D0B" w:rsidRDefault="00D32D0B" w:rsidP="00A028DB">
      <w:pPr>
        <w:pStyle w:val="Nadpis2"/>
        <w:numPr>
          <w:ilvl w:val="1"/>
          <w:numId w:val="4"/>
        </w:numPr>
        <w:ind w:left="1701" w:hanging="709"/>
        <w:rPr>
          <w:rFonts w:ascii="Arial" w:hAnsi="Arial" w:cs="Arial"/>
          <w:color w:val="auto"/>
        </w:rPr>
      </w:pPr>
      <w:bookmarkStart w:id="86" w:name="_Toc507074344"/>
      <w:bookmarkStart w:id="87" w:name="_Toc526339230"/>
      <w:bookmarkStart w:id="88" w:name="_Toc15561565"/>
      <w:bookmarkStart w:id="89" w:name="_Toc44255890"/>
      <w:bookmarkStart w:id="90" w:name="_Toc185186331"/>
      <w:bookmarkStart w:id="91" w:name="_Toc204931495"/>
      <w:r w:rsidRPr="00A6330F">
        <w:rPr>
          <w:rFonts w:ascii="Arial" w:hAnsi="Arial" w:cs="Arial"/>
          <w:color w:val="auto"/>
        </w:rPr>
        <w:t>Časová hodnota peňazí a</w:t>
      </w:r>
      <w:r w:rsidR="00A6330F">
        <w:rPr>
          <w:rFonts w:ascii="Arial" w:hAnsi="Arial" w:cs="Arial"/>
          <w:color w:val="auto"/>
        </w:rPr>
        <w:t> </w:t>
      </w:r>
      <w:r w:rsidRPr="00A6330F">
        <w:rPr>
          <w:rFonts w:ascii="Arial" w:hAnsi="Arial" w:cs="Arial"/>
          <w:color w:val="auto"/>
        </w:rPr>
        <w:t>diskontovanie</w:t>
      </w:r>
      <w:bookmarkEnd w:id="86"/>
      <w:bookmarkEnd w:id="87"/>
      <w:bookmarkEnd w:id="88"/>
      <w:bookmarkEnd w:id="89"/>
      <w:bookmarkEnd w:id="90"/>
      <w:bookmarkEnd w:id="91"/>
    </w:p>
    <w:p w14:paraId="53F43666" w14:textId="77777777" w:rsidR="00A6330F" w:rsidRPr="00A6330F" w:rsidRDefault="00A6330F" w:rsidP="00A6330F">
      <w:pPr>
        <w:rPr>
          <w:rFonts w:eastAsiaTheme="majorEastAsia"/>
        </w:rPr>
      </w:pPr>
    </w:p>
    <w:p w14:paraId="5E926A5A" w14:textId="77777777" w:rsidR="00D32D0B" w:rsidRPr="00967745" w:rsidRDefault="00D32D0B" w:rsidP="00D32D0B">
      <w:pPr>
        <w:spacing w:after="160"/>
        <w:jc w:val="both"/>
        <w:rPr>
          <w:rFonts w:eastAsiaTheme="minorHAnsi" w:cs="Arial"/>
          <w:kern w:val="0"/>
          <w:szCs w:val="22"/>
        </w:rPr>
      </w:pPr>
      <w:r w:rsidRPr="00967745">
        <w:rPr>
          <w:rFonts w:eastAsiaTheme="minorHAnsi" w:cs="Arial"/>
          <w:kern w:val="0"/>
          <w:szCs w:val="22"/>
        </w:rPr>
        <w:t xml:space="preserve">Finančná analýza zohľadňuje „časovú hodnotu peňazí“, teda porovnáva, či prostriedky investované do projektu bez ohľadu na ich zdroj (Európska komisia, bankový úver, vlastné zdroje) sú vhodne investované a či nebola iná, lepšia možnosť investície ako uvedený projekt. Na tento účel nám slúži tzv. „diskontná sadzba“, ktorá predstavuje alternatívny výnos investovaných prostriedkov, teda koľko by sme mohli zarobiť, ak by sme ich investovali do iného produktu alebo iného projektu. V prípade finančnej analýzy je táto hodnota diskontnej sadzby nastavená na hodnotu 4 %. To platí pre všetky </w:t>
      </w:r>
      <w:proofErr w:type="spellStart"/>
      <w:r w:rsidRPr="00967745">
        <w:rPr>
          <w:rFonts w:eastAsiaTheme="minorHAnsi" w:cs="Arial"/>
          <w:kern w:val="0"/>
          <w:szCs w:val="22"/>
        </w:rPr>
        <w:t>eurofondové</w:t>
      </w:r>
      <w:proofErr w:type="spellEnd"/>
      <w:r w:rsidRPr="00967745">
        <w:rPr>
          <w:rFonts w:eastAsiaTheme="minorHAnsi" w:cs="Arial"/>
          <w:kern w:val="0"/>
          <w:szCs w:val="22"/>
        </w:rPr>
        <w:t xml:space="preserve"> projekty. Avšak pokiaľ sa financuje projekt z iných zdrojov, môže sa uviesť RPMN úveru. To znamená, že vhodný projekt je taký, ktorý v časovom horizonte referenčného obdobia zarobí nielen hodnotu investičných a prevádzkových </w:t>
      </w:r>
      <w:r>
        <w:rPr>
          <w:rFonts w:eastAsiaTheme="minorHAnsi" w:cs="Arial"/>
          <w:kern w:val="0"/>
          <w:szCs w:val="22"/>
        </w:rPr>
        <w:t>výdavkov</w:t>
      </w:r>
      <w:r w:rsidRPr="00967745">
        <w:rPr>
          <w:rFonts w:eastAsiaTheme="minorHAnsi" w:cs="Arial"/>
          <w:kern w:val="0"/>
          <w:szCs w:val="22"/>
        </w:rPr>
        <w:t>, ale aj ich príslušné navýšenie o hodnotu diskontnej sadzby.</w:t>
      </w:r>
    </w:p>
    <w:p w14:paraId="3206EE44" w14:textId="1A027DE8" w:rsidR="00D32D0B" w:rsidRPr="00B63942" w:rsidRDefault="00745614" w:rsidP="00A028DB">
      <w:pPr>
        <w:pStyle w:val="Nadpis1"/>
        <w:numPr>
          <w:ilvl w:val="0"/>
          <w:numId w:val="5"/>
        </w:numPr>
        <w:rPr>
          <w:rFonts w:cs="Arial"/>
          <w:b w:val="0"/>
          <w:bCs w:val="0"/>
        </w:rPr>
      </w:pPr>
      <w:bookmarkStart w:id="92" w:name="_Toc204931496"/>
      <w:r>
        <w:rPr>
          <w:rFonts w:ascii="Arial" w:hAnsi="Arial" w:cs="Arial"/>
          <w:color w:val="auto"/>
        </w:rPr>
        <w:lastRenderedPageBreak/>
        <w:t>Finančná analýza</w:t>
      </w:r>
      <w:bookmarkEnd w:id="92"/>
    </w:p>
    <w:p w14:paraId="4EEF6BF0" w14:textId="77777777" w:rsidR="00D32D0B" w:rsidRDefault="00D32D0B" w:rsidP="00D32D0B">
      <w:pPr>
        <w:spacing w:before="240" w:after="160"/>
        <w:jc w:val="both"/>
        <w:rPr>
          <w:rFonts w:eastAsiaTheme="minorHAnsi" w:cs="Arial"/>
          <w:kern w:val="0"/>
          <w:szCs w:val="22"/>
        </w:rPr>
      </w:pPr>
      <w:r w:rsidRPr="00967745">
        <w:rPr>
          <w:rFonts w:eastAsiaTheme="minorHAnsi" w:cs="Arial"/>
          <w:kern w:val="0"/>
          <w:szCs w:val="22"/>
        </w:rPr>
        <w:t xml:space="preserve">CBA analýza je spracovaná na základe nižšie uvedených dát, ktoré poskytli kompetentné </w:t>
      </w:r>
      <w:r>
        <w:rPr>
          <w:rFonts w:eastAsiaTheme="minorHAnsi" w:cs="Arial"/>
          <w:kern w:val="0"/>
          <w:szCs w:val="22"/>
        </w:rPr>
        <w:t>odborné útvary</w:t>
      </w:r>
      <w:r w:rsidRPr="00967745">
        <w:rPr>
          <w:rFonts w:eastAsiaTheme="minorHAnsi" w:cs="Arial"/>
          <w:kern w:val="0"/>
          <w:szCs w:val="22"/>
        </w:rPr>
        <w:t xml:space="preserve"> ZSSK.  Všetky výpočty boli v projektovom variante porovnávané so stavom bez projektu. </w:t>
      </w:r>
    </w:p>
    <w:p w14:paraId="520CA9BB" w14:textId="0B1297C3" w:rsidR="00D32D0B" w:rsidRPr="00C42906" w:rsidRDefault="00D32D0B" w:rsidP="00C42906">
      <w:pPr>
        <w:pStyle w:val="Popis"/>
      </w:pPr>
      <w:bookmarkStart w:id="93" w:name="_Toc170712515"/>
      <w:bookmarkStart w:id="94" w:name="_Toc185141664"/>
      <w:bookmarkStart w:id="95" w:name="_Toc185141986"/>
      <w:bookmarkStart w:id="96" w:name="_Toc185142842"/>
      <w:bookmarkStart w:id="97" w:name="_Toc204771640"/>
      <w:r w:rsidRPr="00C42906">
        <w:t xml:space="preserve">Tabuľka </w:t>
      </w:r>
      <w:fldSimple w:instr=" SEQ Tabuľka \* ARABIC ">
        <w:r w:rsidR="006341B9" w:rsidRPr="00C42906">
          <w:t>9</w:t>
        </w:r>
      </w:fldSimple>
      <w:r w:rsidRPr="00C42906">
        <w:t xml:space="preserve"> Obdobie realizácie</w:t>
      </w:r>
      <w:bookmarkEnd w:id="93"/>
      <w:bookmarkEnd w:id="94"/>
      <w:bookmarkEnd w:id="95"/>
      <w:bookmarkEnd w:id="96"/>
      <w:bookmarkEnd w:id="97"/>
    </w:p>
    <w:tbl>
      <w:tblPr>
        <w:tblW w:w="6860" w:type="dxa"/>
        <w:tblCellMar>
          <w:left w:w="70" w:type="dxa"/>
          <w:right w:w="70" w:type="dxa"/>
        </w:tblCellMar>
        <w:tblLook w:val="04A0" w:firstRow="1" w:lastRow="0" w:firstColumn="1" w:lastColumn="0" w:noHBand="0" w:noVBand="1"/>
      </w:tblPr>
      <w:tblGrid>
        <w:gridCol w:w="5280"/>
        <w:gridCol w:w="1580"/>
      </w:tblGrid>
      <w:tr w:rsidR="00D32D0B" w:rsidRPr="00967745" w14:paraId="2EACD2B5" w14:textId="77777777" w:rsidTr="00745614">
        <w:trPr>
          <w:trHeight w:val="204"/>
        </w:trPr>
        <w:tc>
          <w:tcPr>
            <w:tcW w:w="5280" w:type="dxa"/>
            <w:tcBorders>
              <w:top w:val="single" w:sz="4" w:space="0" w:color="auto"/>
              <w:left w:val="single" w:sz="4" w:space="0" w:color="auto"/>
              <w:bottom w:val="single" w:sz="4" w:space="0" w:color="auto"/>
              <w:right w:val="single" w:sz="4" w:space="0" w:color="auto"/>
            </w:tcBorders>
            <w:noWrap/>
            <w:vAlign w:val="bottom"/>
            <w:hideMark/>
          </w:tcPr>
          <w:p w14:paraId="4AD85914" w14:textId="77777777" w:rsidR="00D32D0B" w:rsidRPr="00B516F5" w:rsidRDefault="00D32D0B" w:rsidP="000C0450">
            <w:pPr>
              <w:rPr>
                <w:rFonts w:cs="Arial"/>
                <w:kern w:val="0"/>
                <w:sz w:val="20"/>
                <w:lang w:eastAsia="sk-SK"/>
              </w:rPr>
            </w:pPr>
            <w:r w:rsidRPr="00B516F5">
              <w:rPr>
                <w:rFonts w:cs="Arial"/>
                <w:kern w:val="0"/>
                <w:sz w:val="20"/>
                <w:lang w:eastAsia="sk-SK"/>
              </w:rPr>
              <w:t xml:space="preserve">Rok začiatku </w:t>
            </w:r>
            <w:r>
              <w:rPr>
                <w:rFonts w:cs="Arial"/>
                <w:kern w:val="0"/>
                <w:sz w:val="20"/>
                <w:lang w:eastAsia="sk-SK"/>
              </w:rPr>
              <w:t>realizácie projektu (podpis zmluvy)</w:t>
            </w:r>
          </w:p>
        </w:tc>
        <w:tc>
          <w:tcPr>
            <w:tcW w:w="1580" w:type="dxa"/>
            <w:tcBorders>
              <w:top w:val="single" w:sz="4" w:space="0" w:color="auto"/>
              <w:left w:val="nil"/>
              <w:bottom w:val="single" w:sz="4" w:space="0" w:color="auto"/>
              <w:right w:val="single" w:sz="4" w:space="0" w:color="auto"/>
            </w:tcBorders>
            <w:shd w:val="clear" w:color="000000" w:fill="99CCFF"/>
            <w:noWrap/>
            <w:vAlign w:val="bottom"/>
          </w:tcPr>
          <w:p w14:paraId="68DE2E8D" w14:textId="2E284573" w:rsidR="00D32D0B" w:rsidRPr="00B516F5" w:rsidRDefault="00E05C82" w:rsidP="000C0450">
            <w:pPr>
              <w:jc w:val="right"/>
              <w:rPr>
                <w:rFonts w:cs="Arial"/>
                <w:kern w:val="0"/>
                <w:sz w:val="20"/>
                <w:lang w:eastAsia="sk-SK"/>
              </w:rPr>
            </w:pPr>
            <w:r>
              <w:rPr>
                <w:rFonts w:cs="Arial"/>
                <w:kern w:val="0"/>
                <w:sz w:val="20"/>
                <w:lang w:eastAsia="sk-SK"/>
              </w:rPr>
              <w:t>2026</w:t>
            </w:r>
          </w:p>
        </w:tc>
      </w:tr>
      <w:tr w:rsidR="00D32D0B" w:rsidRPr="00967745" w14:paraId="22E9DBF5" w14:textId="77777777" w:rsidTr="00745614">
        <w:trPr>
          <w:trHeight w:val="204"/>
        </w:trPr>
        <w:tc>
          <w:tcPr>
            <w:tcW w:w="5280" w:type="dxa"/>
            <w:tcBorders>
              <w:top w:val="nil"/>
              <w:left w:val="single" w:sz="4" w:space="0" w:color="auto"/>
              <w:bottom w:val="single" w:sz="4" w:space="0" w:color="auto"/>
              <w:right w:val="single" w:sz="4" w:space="0" w:color="auto"/>
            </w:tcBorders>
            <w:noWrap/>
            <w:vAlign w:val="bottom"/>
            <w:hideMark/>
          </w:tcPr>
          <w:p w14:paraId="371C2A6B" w14:textId="77777777" w:rsidR="00D32D0B" w:rsidRPr="00B516F5" w:rsidRDefault="00D32D0B" w:rsidP="000C0450">
            <w:pPr>
              <w:rPr>
                <w:rFonts w:cs="Arial"/>
                <w:kern w:val="0"/>
                <w:sz w:val="20"/>
                <w:lang w:eastAsia="sk-SK"/>
              </w:rPr>
            </w:pPr>
            <w:r w:rsidRPr="00B516F5">
              <w:rPr>
                <w:rFonts w:cs="Arial"/>
                <w:kern w:val="0"/>
                <w:sz w:val="20"/>
                <w:lang w:eastAsia="sk-SK"/>
              </w:rPr>
              <w:t xml:space="preserve">Rok </w:t>
            </w:r>
            <w:r>
              <w:rPr>
                <w:rFonts w:cs="Arial"/>
                <w:kern w:val="0"/>
                <w:sz w:val="20"/>
                <w:lang w:eastAsia="sk-SK"/>
              </w:rPr>
              <w:t>dodania vozidiel</w:t>
            </w:r>
          </w:p>
        </w:tc>
        <w:tc>
          <w:tcPr>
            <w:tcW w:w="1580" w:type="dxa"/>
            <w:tcBorders>
              <w:top w:val="nil"/>
              <w:left w:val="nil"/>
              <w:bottom w:val="single" w:sz="4" w:space="0" w:color="auto"/>
              <w:right w:val="single" w:sz="4" w:space="0" w:color="auto"/>
            </w:tcBorders>
            <w:shd w:val="clear" w:color="000000" w:fill="99CCFF"/>
            <w:noWrap/>
            <w:vAlign w:val="bottom"/>
          </w:tcPr>
          <w:p w14:paraId="4E941B58" w14:textId="185060BE" w:rsidR="00D32D0B" w:rsidRPr="00B516F5" w:rsidRDefault="00552E95" w:rsidP="000C0450">
            <w:pPr>
              <w:jc w:val="right"/>
              <w:rPr>
                <w:rFonts w:cs="Arial"/>
                <w:kern w:val="0"/>
                <w:sz w:val="20"/>
                <w:lang w:eastAsia="sk-SK"/>
              </w:rPr>
            </w:pPr>
            <w:r>
              <w:rPr>
                <w:rFonts w:cs="Arial"/>
                <w:kern w:val="0"/>
                <w:sz w:val="20"/>
                <w:lang w:eastAsia="sk-SK"/>
              </w:rPr>
              <w:t>202</w:t>
            </w:r>
            <w:r w:rsidR="00502692">
              <w:rPr>
                <w:rFonts w:cs="Arial"/>
                <w:kern w:val="0"/>
                <w:sz w:val="20"/>
                <w:lang w:eastAsia="sk-SK"/>
              </w:rPr>
              <w:t>7</w:t>
            </w:r>
          </w:p>
        </w:tc>
      </w:tr>
    </w:tbl>
    <w:p w14:paraId="497EF9CF" w14:textId="77777777" w:rsidR="00D32D0B" w:rsidRPr="00967745" w:rsidRDefault="00D32D0B" w:rsidP="00D32D0B">
      <w:pPr>
        <w:spacing w:line="276" w:lineRule="auto"/>
        <w:ind w:right="992"/>
        <w:jc w:val="both"/>
        <w:rPr>
          <w:rFonts w:eastAsiaTheme="minorHAnsi" w:cs="Arial"/>
          <w:i/>
          <w:kern w:val="0"/>
          <w:szCs w:val="22"/>
        </w:rPr>
      </w:pPr>
    </w:p>
    <w:p w14:paraId="2742582A" w14:textId="1A3BF04C" w:rsidR="00D32D0B" w:rsidRDefault="00D32D0B" w:rsidP="00C42906">
      <w:pPr>
        <w:pStyle w:val="Popis"/>
        <w:rPr>
          <w:rFonts w:eastAsiaTheme="minorHAnsi" w:cs="Arial"/>
          <w:i w:val="0"/>
          <w:kern w:val="0"/>
          <w:sz w:val="20"/>
        </w:rPr>
      </w:pPr>
      <w:bookmarkStart w:id="98" w:name="_Toc170712516"/>
      <w:bookmarkStart w:id="99" w:name="_Toc185141665"/>
      <w:bookmarkStart w:id="100" w:name="_Toc185141987"/>
      <w:bookmarkStart w:id="101" w:name="_Toc185142843"/>
      <w:r>
        <w:rPr>
          <w:rFonts w:eastAsiaTheme="minorHAnsi" w:cs="Arial"/>
          <w:kern w:val="0"/>
          <w:sz w:val="20"/>
        </w:rPr>
        <w:t xml:space="preserve"> </w:t>
      </w:r>
      <w:bookmarkStart w:id="102" w:name="_Toc204771641"/>
      <w:r w:rsidRPr="00C42906">
        <w:t xml:space="preserve">Tabuľka </w:t>
      </w:r>
      <w:fldSimple w:instr=" SEQ Tabuľka \* ARABIC ">
        <w:r w:rsidR="006341B9" w:rsidRPr="00C42906">
          <w:t>10</w:t>
        </w:r>
      </w:fldSimple>
      <w:r w:rsidRPr="00C42906">
        <w:t xml:space="preserve"> Investičné výdavky</w:t>
      </w:r>
      <w:bookmarkEnd w:id="98"/>
      <w:bookmarkEnd w:id="99"/>
      <w:bookmarkEnd w:id="100"/>
      <w:bookmarkEnd w:id="101"/>
      <w:bookmarkEnd w:id="102"/>
    </w:p>
    <w:tbl>
      <w:tblPr>
        <w:tblW w:w="9319" w:type="dxa"/>
        <w:tblCellMar>
          <w:left w:w="70" w:type="dxa"/>
          <w:right w:w="70" w:type="dxa"/>
        </w:tblCellMar>
        <w:tblLook w:val="04A0" w:firstRow="1" w:lastRow="0" w:firstColumn="1" w:lastColumn="0" w:noHBand="0" w:noVBand="1"/>
      </w:tblPr>
      <w:tblGrid>
        <w:gridCol w:w="3199"/>
        <w:gridCol w:w="1616"/>
        <w:gridCol w:w="567"/>
        <w:gridCol w:w="1134"/>
        <w:gridCol w:w="567"/>
        <w:gridCol w:w="567"/>
        <w:gridCol w:w="567"/>
        <w:gridCol w:w="496"/>
        <w:gridCol w:w="606"/>
      </w:tblGrid>
      <w:tr w:rsidR="00197FD5" w:rsidRPr="00197FD5" w14:paraId="1C76B2AB" w14:textId="77777777" w:rsidTr="00197FD5">
        <w:trPr>
          <w:trHeight w:val="242"/>
        </w:trPr>
        <w:tc>
          <w:tcPr>
            <w:tcW w:w="3199" w:type="dxa"/>
            <w:tcBorders>
              <w:top w:val="single" w:sz="4" w:space="0" w:color="auto"/>
              <w:left w:val="single" w:sz="4" w:space="0" w:color="auto"/>
              <w:bottom w:val="single" w:sz="4" w:space="0" w:color="auto"/>
              <w:right w:val="single" w:sz="4" w:space="0" w:color="auto"/>
            </w:tcBorders>
            <w:noWrap/>
            <w:vAlign w:val="bottom"/>
            <w:hideMark/>
          </w:tcPr>
          <w:p w14:paraId="23F3B5CB"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Kategória investičných výdavkov*</w:t>
            </w:r>
          </w:p>
        </w:tc>
        <w:tc>
          <w:tcPr>
            <w:tcW w:w="1616" w:type="dxa"/>
            <w:tcBorders>
              <w:top w:val="single" w:sz="4" w:space="0" w:color="auto"/>
              <w:left w:val="nil"/>
              <w:bottom w:val="single" w:sz="4" w:space="0" w:color="auto"/>
              <w:right w:val="single" w:sz="4" w:space="0" w:color="auto"/>
            </w:tcBorders>
            <w:noWrap/>
            <w:vAlign w:val="bottom"/>
            <w:hideMark/>
          </w:tcPr>
          <w:p w14:paraId="579202FD"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single" w:sz="4" w:space="0" w:color="auto"/>
              <w:left w:val="nil"/>
              <w:bottom w:val="single" w:sz="4" w:space="0" w:color="auto"/>
              <w:right w:val="single" w:sz="4" w:space="0" w:color="auto"/>
            </w:tcBorders>
            <w:noWrap/>
            <w:vAlign w:val="bottom"/>
            <w:hideMark/>
          </w:tcPr>
          <w:p w14:paraId="17898060"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Rok</w:t>
            </w:r>
          </w:p>
        </w:tc>
        <w:tc>
          <w:tcPr>
            <w:tcW w:w="1134" w:type="dxa"/>
            <w:tcBorders>
              <w:top w:val="single" w:sz="4" w:space="0" w:color="auto"/>
              <w:left w:val="nil"/>
              <w:bottom w:val="single" w:sz="4" w:space="0" w:color="auto"/>
              <w:right w:val="single" w:sz="4" w:space="0" w:color="auto"/>
            </w:tcBorders>
            <w:noWrap/>
            <w:vAlign w:val="bottom"/>
            <w:hideMark/>
          </w:tcPr>
          <w:p w14:paraId="110E9BE6"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single" w:sz="4" w:space="0" w:color="auto"/>
              <w:left w:val="nil"/>
              <w:bottom w:val="single" w:sz="4" w:space="0" w:color="auto"/>
              <w:right w:val="single" w:sz="4" w:space="0" w:color="auto"/>
            </w:tcBorders>
            <w:noWrap/>
            <w:vAlign w:val="bottom"/>
            <w:hideMark/>
          </w:tcPr>
          <w:p w14:paraId="787F82CB"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single" w:sz="4" w:space="0" w:color="auto"/>
              <w:left w:val="nil"/>
              <w:bottom w:val="single" w:sz="4" w:space="0" w:color="auto"/>
              <w:right w:val="single" w:sz="4" w:space="0" w:color="auto"/>
            </w:tcBorders>
            <w:noWrap/>
            <w:vAlign w:val="bottom"/>
            <w:hideMark/>
          </w:tcPr>
          <w:p w14:paraId="4EC9A772"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single" w:sz="4" w:space="0" w:color="auto"/>
              <w:left w:val="nil"/>
              <w:bottom w:val="single" w:sz="4" w:space="0" w:color="auto"/>
              <w:right w:val="single" w:sz="4" w:space="0" w:color="auto"/>
            </w:tcBorders>
            <w:noWrap/>
            <w:vAlign w:val="bottom"/>
            <w:hideMark/>
          </w:tcPr>
          <w:p w14:paraId="2929AA70"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496" w:type="dxa"/>
            <w:tcBorders>
              <w:top w:val="single" w:sz="4" w:space="0" w:color="auto"/>
              <w:left w:val="nil"/>
              <w:bottom w:val="single" w:sz="4" w:space="0" w:color="auto"/>
              <w:right w:val="single" w:sz="4" w:space="0" w:color="auto"/>
            </w:tcBorders>
            <w:noWrap/>
            <w:vAlign w:val="bottom"/>
            <w:hideMark/>
          </w:tcPr>
          <w:p w14:paraId="3E7C655A"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606" w:type="dxa"/>
            <w:tcBorders>
              <w:top w:val="single" w:sz="4" w:space="0" w:color="auto"/>
              <w:left w:val="nil"/>
              <w:bottom w:val="single" w:sz="4" w:space="0" w:color="auto"/>
              <w:right w:val="single" w:sz="4" w:space="0" w:color="auto"/>
            </w:tcBorders>
            <w:noWrap/>
            <w:vAlign w:val="bottom"/>
            <w:hideMark/>
          </w:tcPr>
          <w:p w14:paraId="4548FF4B"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r>
      <w:tr w:rsidR="00197FD5" w:rsidRPr="00197FD5" w14:paraId="36D48EA7" w14:textId="77777777" w:rsidTr="00197FD5">
        <w:trPr>
          <w:trHeight w:val="254"/>
        </w:trPr>
        <w:tc>
          <w:tcPr>
            <w:tcW w:w="3199" w:type="dxa"/>
            <w:tcBorders>
              <w:top w:val="nil"/>
              <w:left w:val="single" w:sz="4" w:space="0" w:color="auto"/>
              <w:bottom w:val="single" w:sz="4" w:space="0" w:color="auto"/>
              <w:right w:val="single" w:sz="4" w:space="0" w:color="auto"/>
            </w:tcBorders>
            <w:noWrap/>
            <w:vAlign w:val="bottom"/>
            <w:hideMark/>
          </w:tcPr>
          <w:p w14:paraId="10B11C78" w14:textId="77777777" w:rsidR="00197FD5" w:rsidRPr="00197FD5" w:rsidRDefault="00197FD5" w:rsidP="00197FD5">
            <w:pPr>
              <w:rPr>
                <w:rFonts w:cs="Arial"/>
                <w:b/>
                <w:bCs/>
                <w:kern w:val="0"/>
                <w:sz w:val="16"/>
                <w:szCs w:val="16"/>
                <w:lang w:eastAsia="sk-SK"/>
              </w:rPr>
            </w:pPr>
            <w:r w:rsidRPr="00197FD5">
              <w:rPr>
                <w:rFonts w:cs="Arial"/>
                <w:b/>
                <w:bCs/>
                <w:kern w:val="0"/>
                <w:sz w:val="16"/>
                <w:szCs w:val="16"/>
                <w:lang w:eastAsia="sk-SK"/>
              </w:rPr>
              <w:t> </w:t>
            </w:r>
          </w:p>
        </w:tc>
        <w:tc>
          <w:tcPr>
            <w:tcW w:w="1616" w:type="dxa"/>
            <w:tcBorders>
              <w:top w:val="nil"/>
              <w:left w:val="nil"/>
              <w:bottom w:val="single" w:sz="4" w:space="0" w:color="auto"/>
              <w:right w:val="single" w:sz="4" w:space="0" w:color="auto"/>
            </w:tcBorders>
            <w:noWrap/>
            <w:vAlign w:val="bottom"/>
            <w:hideMark/>
          </w:tcPr>
          <w:p w14:paraId="759DF2F8" w14:textId="77777777" w:rsidR="00197FD5" w:rsidRPr="00197FD5" w:rsidRDefault="00197FD5" w:rsidP="00197FD5">
            <w:pPr>
              <w:rPr>
                <w:rFonts w:cs="Arial"/>
                <w:b/>
                <w:bCs/>
                <w:kern w:val="0"/>
                <w:sz w:val="16"/>
                <w:szCs w:val="16"/>
                <w:lang w:eastAsia="sk-SK"/>
              </w:rPr>
            </w:pPr>
            <w:r w:rsidRPr="00197FD5">
              <w:rPr>
                <w:rFonts w:cs="Arial"/>
                <w:b/>
                <w:bCs/>
                <w:kern w:val="0"/>
                <w:sz w:val="16"/>
                <w:szCs w:val="16"/>
                <w:lang w:eastAsia="sk-SK"/>
              </w:rPr>
              <w:t> </w:t>
            </w:r>
          </w:p>
        </w:tc>
        <w:tc>
          <w:tcPr>
            <w:tcW w:w="567" w:type="dxa"/>
            <w:tcBorders>
              <w:top w:val="nil"/>
              <w:left w:val="nil"/>
              <w:bottom w:val="single" w:sz="4" w:space="0" w:color="auto"/>
              <w:right w:val="single" w:sz="4" w:space="0" w:color="auto"/>
            </w:tcBorders>
            <w:noWrap/>
            <w:vAlign w:val="bottom"/>
            <w:hideMark/>
          </w:tcPr>
          <w:p w14:paraId="477F09F5"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1</w:t>
            </w:r>
          </w:p>
        </w:tc>
        <w:tc>
          <w:tcPr>
            <w:tcW w:w="1134" w:type="dxa"/>
            <w:tcBorders>
              <w:top w:val="nil"/>
              <w:left w:val="nil"/>
              <w:bottom w:val="single" w:sz="4" w:space="0" w:color="auto"/>
              <w:right w:val="single" w:sz="4" w:space="0" w:color="auto"/>
            </w:tcBorders>
            <w:noWrap/>
            <w:vAlign w:val="bottom"/>
            <w:hideMark/>
          </w:tcPr>
          <w:p w14:paraId="6FADCB33"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2</w:t>
            </w:r>
          </w:p>
        </w:tc>
        <w:tc>
          <w:tcPr>
            <w:tcW w:w="567" w:type="dxa"/>
            <w:tcBorders>
              <w:top w:val="nil"/>
              <w:left w:val="nil"/>
              <w:bottom w:val="single" w:sz="4" w:space="0" w:color="auto"/>
              <w:right w:val="single" w:sz="4" w:space="0" w:color="auto"/>
            </w:tcBorders>
            <w:noWrap/>
            <w:vAlign w:val="bottom"/>
            <w:hideMark/>
          </w:tcPr>
          <w:p w14:paraId="79596380"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3</w:t>
            </w:r>
          </w:p>
        </w:tc>
        <w:tc>
          <w:tcPr>
            <w:tcW w:w="567" w:type="dxa"/>
            <w:tcBorders>
              <w:top w:val="nil"/>
              <w:left w:val="nil"/>
              <w:bottom w:val="single" w:sz="4" w:space="0" w:color="auto"/>
              <w:right w:val="single" w:sz="4" w:space="0" w:color="auto"/>
            </w:tcBorders>
            <w:noWrap/>
            <w:vAlign w:val="bottom"/>
            <w:hideMark/>
          </w:tcPr>
          <w:p w14:paraId="754B2EFE"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4</w:t>
            </w:r>
          </w:p>
        </w:tc>
        <w:tc>
          <w:tcPr>
            <w:tcW w:w="567" w:type="dxa"/>
            <w:tcBorders>
              <w:top w:val="nil"/>
              <w:left w:val="nil"/>
              <w:bottom w:val="single" w:sz="4" w:space="0" w:color="auto"/>
              <w:right w:val="single" w:sz="4" w:space="0" w:color="auto"/>
            </w:tcBorders>
            <w:noWrap/>
            <w:vAlign w:val="bottom"/>
            <w:hideMark/>
          </w:tcPr>
          <w:p w14:paraId="6056AC19"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5</w:t>
            </w:r>
          </w:p>
        </w:tc>
        <w:tc>
          <w:tcPr>
            <w:tcW w:w="496" w:type="dxa"/>
            <w:tcBorders>
              <w:top w:val="nil"/>
              <w:left w:val="nil"/>
              <w:bottom w:val="single" w:sz="4" w:space="0" w:color="auto"/>
              <w:right w:val="single" w:sz="4" w:space="0" w:color="auto"/>
            </w:tcBorders>
            <w:noWrap/>
            <w:vAlign w:val="bottom"/>
            <w:hideMark/>
          </w:tcPr>
          <w:p w14:paraId="78153596"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6</w:t>
            </w:r>
          </w:p>
        </w:tc>
        <w:tc>
          <w:tcPr>
            <w:tcW w:w="606" w:type="dxa"/>
            <w:tcBorders>
              <w:top w:val="nil"/>
              <w:left w:val="nil"/>
              <w:bottom w:val="single" w:sz="4" w:space="0" w:color="auto"/>
              <w:right w:val="single" w:sz="4" w:space="0" w:color="auto"/>
            </w:tcBorders>
            <w:noWrap/>
            <w:vAlign w:val="bottom"/>
            <w:hideMark/>
          </w:tcPr>
          <w:p w14:paraId="60B5BB05"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r>
      <w:tr w:rsidR="00197FD5" w:rsidRPr="00197FD5" w14:paraId="5BB8E324" w14:textId="77777777" w:rsidTr="00197FD5">
        <w:trPr>
          <w:trHeight w:val="254"/>
        </w:trPr>
        <w:tc>
          <w:tcPr>
            <w:tcW w:w="3199" w:type="dxa"/>
            <w:tcBorders>
              <w:top w:val="nil"/>
              <w:left w:val="single" w:sz="4" w:space="0" w:color="auto"/>
              <w:bottom w:val="single" w:sz="4" w:space="0" w:color="auto"/>
              <w:right w:val="single" w:sz="4" w:space="0" w:color="auto"/>
            </w:tcBorders>
            <w:shd w:val="clear" w:color="000000" w:fill="D9D9D9"/>
            <w:noWrap/>
            <w:vAlign w:val="bottom"/>
            <w:hideMark/>
          </w:tcPr>
          <w:p w14:paraId="13715C5C" w14:textId="77777777" w:rsidR="00197FD5" w:rsidRPr="00197FD5" w:rsidRDefault="00197FD5" w:rsidP="00197FD5">
            <w:pPr>
              <w:rPr>
                <w:rFonts w:cs="Arial"/>
                <w:b/>
                <w:bCs/>
                <w:kern w:val="0"/>
                <w:sz w:val="16"/>
                <w:szCs w:val="16"/>
                <w:lang w:eastAsia="sk-SK"/>
              </w:rPr>
            </w:pPr>
            <w:r w:rsidRPr="00197FD5">
              <w:rPr>
                <w:rFonts w:cs="Arial"/>
                <w:b/>
                <w:bCs/>
                <w:kern w:val="0"/>
                <w:sz w:val="16"/>
                <w:szCs w:val="16"/>
                <w:lang w:eastAsia="sk-SK"/>
              </w:rPr>
              <w:t>1.1 Investičné výdavky (EUR) - finančné</w:t>
            </w:r>
          </w:p>
        </w:tc>
        <w:tc>
          <w:tcPr>
            <w:tcW w:w="1616" w:type="dxa"/>
            <w:tcBorders>
              <w:top w:val="nil"/>
              <w:left w:val="nil"/>
              <w:bottom w:val="single" w:sz="4" w:space="0" w:color="auto"/>
              <w:right w:val="single" w:sz="4" w:space="0" w:color="auto"/>
            </w:tcBorders>
            <w:shd w:val="clear" w:color="000000" w:fill="D9D9D9"/>
            <w:noWrap/>
            <w:vAlign w:val="bottom"/>
            <w:hideMark/>
          </w:tcPr>
          <w:p w14:paraId="7EF0F808" w14:textId="77777777" w:rsidR="00197FD5" w:rsidRPr="00197FD5" w:rsidRDefault="00197FD5" w:rsidP="00197FD5">
            <w:pPr>
              <w:rPr>
                <w:rFonts w:cs="Arial"/>
                <w:b/>
                <w:bCs/>
                <w:kern w:val="0"/>
                <w:sz w:val="16"/>
                <w:szCs w:val="16"/>
                <w:lang w:eastAsia="sk-SK"/>
              </w:rPr>
            </w:pPr>
            <w:r w:rsidRPr="00197FD5">
              <w:rPr>
                <w:rFonts w:cs="Arial"/>
                <w:b/>
                <w:bCs/>
                <w:kern w:val="0"/>
                <w:sz w:val="16"/>
                <w:szCs w:val="16"/>
                <w:lang w:eastAsia="sk-SK"/>
              </w:rPr>
              <w:t>Celkom</w:t>
            </w:r>
          </w:p>
        </w:tc>
        <w:tc>
          <w:tcPr>
            <w:tcW w:w="567" w:type="dxa"/>
            <w:tcBorders>
              <w:top w:val="nil"/>
              <w:left w:val="nil"/>
              <w:bottom w:val="single" w:sz="4" w:space="0" w:color="auto"/>
              <w:right w:val="single" w:sz="4" w:space="0" w:color="auto"/>
            </w:tcBorders>
            <w:shd w:val="clear" w:color="000000" w:fill="D9D9D9"/>
            <w:noWrap/>
            <w:vAlign w:val="bottom"/>
            <w:hideMark/>
          </w:tcPr>
          <w:p w14:paraId="7D683719"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2026</w:t>
            </w:r>
          </w:p>
        </w:tc>
        <w:tc>
          <w:tcPr>
            <w:tcW w:w="1134" w:type="dxa"/>
            <w:tcBorders>
              <w:top w:val="nil"/>
              <w:left w:val="nil"/>
              <w:bottom w:val="single" w:sz="4" w:space="0" w:color="auto"/>
              <w:right w:val="single" w:sz="4" w:space="0" w:color="auto"/>
            </w:tcBorders>
            <w:shd w:val="clear" w:color="000000" w:fill="D9D9D9"/>
            <w:noWrap/>
            <w:vAlign w:val="bottom"/>
            <w:hideMark/>
          </w:tcPr>
          <w:p w14:paraId="2216C560"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2027</w:t>
            </w:r>
          </w:p>
        </w:tc>
        <w:tc>
          <w:tcPr>
            <w:tcW w:w="567" w:type="dxa"/>
            <w:tcBorders>
              <w:top w:val="nil"/>
              <w:left w:val="nil"/>
              <w:bottom w:val="single" w:sz="4" w:space="0" w:color="auto"/>
              <w:right w:val="single" w:sz="4" w:space="0" w:color="auto"/>
            </w:tcBorders>
            <w:shd w:val="clear" w:color="000000" w:fill="D9D9D9"/>
            <w:noWrap/>
            <w:vAlign w:val="bottom"/>
            <w:hideMark/>
          </w:tcPr>
          <w:p w14:paraId="5E9EC120"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2028</w:t>
            </w:r>
          </w:p>
        </w:tc>
        <w:tc>
          <w:tcPr>
            <w:tcW w:w="567" w:type="dxa"/>
            <w:tcBorders>
              <w:top w:val="nil"/>
              <w:left w:val="nil"/>
              <w:bottom w:val="single" w:sz="4" w:space="0" w:color="auto"/>
              <w:right w:val="single" w:sz="4" w:space="0" w:color="auto"/>
            </w:tcBorders>
            <w:shd w:val="clear" w:color="000000" w:fill="D9D9D9"/>
            <w:noWrap/>
            <w:vAlign w:val="bottom"/>
            <w:hideMark/>
          </w:tcPr>
          <w:p w14:paraId="0B63CCE2"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2029</w:t>
            </w:r>
          </w:p>
        </w:tc>
        <w:tc>
          <w:tcPr>
            <w:tcW w:w="567" w:type="dxa"/>
            <w:tcBorders>
              <w:top w:val="nil"/>
              <w:left w:val="nil"/>
              <w:bottom w:val="single" w:sz="4" w:space="0" w:color="auto"/>
              <w:right w:val="single" w:sz="4" w:space="0" w:color="auto"/>
            </w:tcBorders>
            <w:shd w:val="clear" w:color="000000" w:fill="D9D9D9"/>
            <w:noWrap/>
            <w:vAlign w:val="bottom"/>
            <w:hideMark/>
          </w:tcPr>
          <w:p w14:paraId="0EB7AEEE"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2030</w:t>
            </w:r>
          </w:p>
        </w:tc>
        <w:tc>
          <w:tcPr>
            <w:tcW w:w="496" w:type="dxa"/>
            <w:tcBorders>
              <w:top w:val="nil"/>
              <w:left w:val="nil"/>
              <w:bottom w:val="single" w:sz="4" w:space="0" w:color="auto"/>
              <w:right w:val="single" w:sz="4" w:space="0" w:color="auto"/>
            </w:tcBorders>
            <w:shd w:val="clear" w:color="000000" w:fill="D9D9D9"/>
            <w:noWrap/>
            <w:vAlign w:val="bottom"/>
            <w:hideMark/>
          </w:tcPr>
          <w:p w14:paraId="37BE961C"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2031</w:t>
            </w:r>
          </w:p>
        </w:tc>
        <w:tc>
          <w:tcPr>
            <w:tcW w:w="606" w:type="dxa"/>
            <w:tcBorders>
              <w:top w:val="nil"/>
              <w:left w:val="nil"/>
              <w:bottom w:val="single" w:sz="4" w:space="0" w:color="auto"/>
              <w:right w:val="single" w:sz="4" w:space="0" w:color="auto"/>
            </w:tcBorders>
            <w:shd w:val="clear" w:color="000000" w:fill="D9D9D9"/>
            <w:noWrap/>
            <w:vAlign w:val="bottom"/>
            <w:hideMark/>
          </w:tcPr>
          <w:p w14:paraId="25918C1C"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w:t>
            </w:r>
          </w:p>
        </w:tc>
      </w:tr>
      <w:tr w:rsidR="00197FD5" w:rsidRPr="00197FD5" w14:paraId="66F7E1EA" w14:textId="77777777" w:rsidTr="00197FD5">
        <w:trPr>
          <w:trHeight w:val="254"/>
        </w:trPr>
        <w:tc>
          <w:tcPr>
            <w:tcW w:w="3199" w:type="dxa"/>
            <w:tcBorders>
              <w:top w:val="nil"/>
              <w:left w:val="single" w:sz="4" w:space="0" w:color="auto"/>
              <w:bottom w:val="single" w:sz="4" w:space="0" w:color="auto"/>
              <w:right w:val="single" w:sz="4" w:space="0" w:color="auto"/>
            </w:tcBorders>
            <w:noWrap/>
            <w:vAlign w:val="bottom"/>
            <w:hideMark/>
          </w:tcPr>
          <w:p w14:paraId="5EEEB52B"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Vozidlá</w:t>
            </w:r>
          </w:p>
        </w:tc>
        <w:tc>
          <w:tcPr>
            <w:tcW w:w="1616" w:type="dxa"/>
            <w:tcBorders>
              <w:top w:val="nil"/>
              <w:left w:val="nil"/>
              <w:bottom w:val="single" w:sz="4" w:space="0" w:color="auto"/>
              <w:right w:val="single" w:sz="4" w:space="0" w:color="auto"/>
            </w:tcBorders>
            <w:noWrap/>
            <w:vAlign w:val="bottom"/>
            <w:hideMark/>
          </w:tcPr>
          <w:p w14:paraId="06A90B57"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24 490 000</w:t>
            </w:r>
          </w:p>
        </w:tc>
        <w:tc>
          <w:tcPr>
            <w:tcW w:w="567" w:type="dxa"/>
            <w:tcBorders>
              <w:top w:val="nil"/>
              <w:left w:val="nil"/>
              <w:bottom w:val="single" w:sz="4" w:space="0" w:color="auto"/>
              <w:right w:val="single" w:sz="4" w:space="0" w:color="auto"/>
            </w:tcBorders>
            <w:noWrap/>
            <w:vAlign w:val="bottom"/>
            <w:hideMark/>
          </w:tcPr>
          <w:p w14:paraId="1E24BE7B"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02AC3F2B"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24 490 000</w:t>
            </w:r>
          </w:p>
        </w:tc>
        <w:tc>
          <w:tcPr>
            <w:tcW w:w="567" w:type="dxa"/>
            <w:tcBorders>
              <w:top w:val="nil"/>
              <w:left w:val="nil"/>
              <w:bottom w:val="single" w:sz="4" w:space="0" w:color="auto"/>
              <w:right w:val="single" w:sz="4" w:space="0" w:color="auto"/>
            </w:tcBorders>
            <w:noWrap/>
            <w:vAlign w:val="bottom"/>
            <w:hideMark/>
          </w:tcPr>
          <w:p w14:paraId="24FFF6DE"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567" w:type="dxa"/>
            <w:tcBorders>
              <w:top w:val="nil"/>
              <w:left w:val="nil"/>
              <w:bottom w:val="single" w:sz="4" w:space="0" w:color="auto"/>
              <w:right w:val="single" w:sz="4" w:space="0" w:color="auto"/>
            </w:tcBorders>
            <w:noWrap/>
            <w:vAlign w:val="bottom"/>
            <w:hideMark/>
          </w:tcPr>
          <w:p w14:paraId="0AAE5681"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567" w:type="dxa"/>
            <w:tcBorders>
              <w:top w:val="nil"/>
              <w:left w:val="nil"/>
              <w:bottom w:val="single" w:sz="4" w:space="0" w:color="auto"/>
              <w:right w:val="single" w:sz="4" w:space="0" w:color="auto"/>
            </w:tcBorders>
            <w:noWrap/>
            <w:vAlign w:val="bottom"/>
            <w:hideMark/>
          </w:tcPr>
          <w:p w14:paraId="5D3951A7"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496" w:type="dxa"/>
            <w:tcBorders>
              <w:top w:val="nil"/>
              <w:left w:val="nil"/>
              <w:bottom w:val="single" w:sz="4" w:space="0" w:color="auto"/>
              <w:right w:val="single" w:sz="4" w:space="0" w:color="auto"/>
            </w:tcBorders>
            <w:noWrap/>
            <w:vAlign w:val="bottom"/>
            <w:hideMark/>
          </w:tcPr>
          <w:p w14:paraId="7AFE55BF"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606" w:type="dxa"/>
            <w:tcBorders>
              <w:top w:val="nil"/>
              <w:left w:val="nil"/>
              <w:bottom w:val="single" w:sz="4" w:space="0" w:color="auto"/>
              <w:right w:val="single" w:sz="4" w:space="0" w:color="auto"/>
            </w:tcBorders>
            <w:noWrap/>
            <w:vAlign w:val="bottom"/>
            <w:hideMark/>
          </w:tcPr>
          <w:p w14:paraId="0A2C77AD"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r>
      <w:tr w:rsidR="00197FD5" w:rsidRPr="00197FD5" w14:paraId="6723DD9B" w14:textId="77777777" w:rsidTr="00197FD5">
        <w:trPr>
          <w:trHeight w:val="242"/>
        </w:trPr>
        <w:tc>
          <w:tcPr>
            <w:tcW w:w="3199" w:type="dxa"/>
            <w:tcBorders>
              <w:top w:val="nil"/>
              <w:left w:val="single" w:sz="4" w:space="0" w:color="auto"/>
              <w:bottom w:val="single" w:sz="4" w:space="0" w:color="auto"/>
              <w:right w:val="single" w:sz="4" w:space="0" w:color="auto"/>
            </w:tcBorders>
            <w:noWrap/>
            <w:vAlign w:val="bottom"/>
            <w:hideMark/>
          </w:tcPr>
          <w:p w14:paraId="4EA2C571"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Hrubá skriňa</w:t>
            </w:r>
          </w:p>
        </w:tc>
        <w:tc>
          <w:tcPr>
            <w:tcW w:w="1616" w:type="dxa"/>
            <w:tcBorders>
              <w:top w:val="nil"/>
              <w:left w:val="nil"/>
              <w:bottom w:val="single" w:sz="4" w:space="0" w:color="auto"/>
              <w:right w:val="single" w:sz="4" w:space="0" w:color="auto"/>
            </w:tcBorders>
            <w:noWrap/>
            <w:vAlign w:val="bottom"/>
            <w:hideMark/>
          </w:tcPr>
          <w:p w14:paraId="557D6E6B"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9 796 000</w:t>
            </w:r>
          </w:p>
        </w:tc>
        <w:tc>
          <w:tcPr>
            <w:tcW w:w="567" w:type="dxa"/>
            <w:tcBorders>
              <w:top w:val="nil"/>
              <w:left w:val="nil"/>
              <w:bottom w:val="single" w:sz="4" w:space="0" w:color="auto"/>
              <w:right w:val="single" w:sz="4" w:space="0" w:color="auto"/>
            </w:tcBorders>
            <w:shd w:val="clear" w:color="000000" w:fill="99CCFF"/>
            <w:noWrap/>
            <w:vAlign w:val="bottom"/>
            <w:hideMark/>
          </w:tcPr>
          <w:p w14:paraId="4801EE11"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1134" w:type="dxa"/>
            <w:tcBorders>
              <w:top w:val="nil"/>
              <w:left w:val="nil"/>
              <w:bottom w:val="single" w:sz="4" w:space="0" w:color="auto"/>
              <w:right w:val="single" w:sz="4" w:space="0" w:color="auto"/>
            </w:tcBorders>
            <w:shd w:val="clear" w:color="000000" w:fill="99CCFF"/>
            <w:noWrap/>
            <w:vAlign w:val="bottom"/>
            <w:hideMark/>
          </w:tcPr>
          <w:p w14:paraId="0D16CAEF"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9 796 000</w:t>
            </w:r>
          </w:p>
        </w:tc>
        <w:tc>
          <w:tcPr>
            <w:tcW w:w="567" w:type="dxa"/>
            <w:tcBorders>
              <w:top w:val="nil"/>
              <w:left w:val="nil"/>
              <w:bottom w:val="single" w:sz="4" w:space="0" w:color="auto"/>
              <w:right w:val="single" w:sz="4" w:space="0" w:color="auto"/>
            </w:tcBorders>
            <w:shd w:val="clear" w:color="000000" w:fill="99CCFF"/>
            <w:noWrap/>
            <w:vAlign w:val="bottom"/>
            <w:hideMark/>
          </w:tcPr>
          <w:p w14:paraId="3E73F49D"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017BF0F3"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0AD73973"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496" w:type="dxa"/>
            <w:tcBorders>
              <w:top w:val="nil"/>
              <w:left w:val="nil"/>
              <w:bottom w:val="single" w:sz="4" w:space="0" w:color="auto"/>
              <w:right w:val="single" w:sz="4" w:space="0" w:color="auto"/>
            </w:tcBorders>
            <w:shd w:val="clear" w:color="000000" w:fill="99CCFF"/>
            <w:noWrap/>
            <w:vAlign w:val="bottom"/>
            <w:hideMark/>
          </w:tcPr>
          <w:p w14:paraId="7DC3B9D5"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606" w:type="dxa"/>
            <w:tcBorders>
              <w:top w:val="nil"/>
              <w:left w:val="nil"/>
              <w:bottom w:val="single" w:sz="4" w:space="0" w:color="auto"/>
              <w:right w:val="single" w:sz="4" w:space="0" w:color="auto"/>
            </w:tcBorders>
            <w:shd w:val="clear" w:color="000000" w:fill="99CCFF"/>
            <w:noWrap/>
            <w:vAlign w:val="bottom"/>
            <w:hideMark/>
          </w:tcPr>
          <w:p w14:paraId="58BD098A"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0</w:t>
            </w:r>
          </w:p>
        </w:tc>
      </w:tr>
      <w:tr w:rsidR="00197FD5" w:rsidRPr="00197FD5" w14:paraId="48D4A16C" w14:textId="77777777" w:rsidTr="00197FD5">
        <w:trPr>
          <w:trHeight w:val="242"/>
        </w:trPr>
        <w:tc>
          <w:tcPr>
            <w:tcW w:w="3199" w:type="dxa"/>
            <w:tcBorders>
              <w:top w:val="nil"/>
              <w:left w:val="single" w:sz="4" w:space="0" w:color="auto"/>
              <w:bottom w:val="single" w:sz="4" w:space="0" w:color="auto"/>
              <w:right w:val="single" w:sz="4" w:space="0" w:color="auto"/>
            </w:tcBorders>
            <w:noWrap/>
            <w:vAlign w:val="bottom"/>
            <w:hideMark/>
          </w:tcPr>
          <w:p w14:paraId="65F9616B"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Podvozok</w:t>
            </w:r>
          </w:p>
        </w:tc>
        <w:tc>
          <w:tcPr>
            <w:tcW w:w="1616" w:type="dxa"/>
            <w:tcBorders>
              <w:top w:val="nil"/>
              <w:left w:val="nil"/>
              <w:bottom w:val="single" w:sz="4" w:space="0" w:color="auto"/>
              <w:right w:val="single" w:sz="4" w:space="0" w:color="auto"/>
            </w:tcBorders>
            <w:noWrap/>
            <w:vAlign w:val="bottom"/>
            <w:hideMark/>
          </w:tcPr>
          <w:p w14:paraId="2B1B251B"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7 347 000</w:t>
            </w:r>
          </w:p>
        </w:tc>
        <w:tc>
          <w:tcPr>
            <w:tcW w:w="567" w:type="dxa"/>
            <w:tcBorders>
              <w:top w:val="nil"/>
              <w:left w:val="nil"/>
              <w:bottom w:val="single" w:sz="4" w:space="0" w:color="auto"/>
              <w:right w:val="single" w:sz="4" w:space="0" w:color="auto"/>
            </w:tcBorders>
            <w:shd w:val="clear" w:color="000000" w:fill="99CCFF"/>
            <w:noWrap/>
            <w:vAlign w:val="bottom"/>
            <w:hideMark/>
          </w:tcPr>
          <w:p w14:paraId="4B6B517A"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1134" w:type="dxa"/>
            <w:tcBorders>
              <w:top w:val="nil"/>
              <w:left w:val="nil"/>
              <w:bottom w:val="single" w:sz="4" w:space="0" w:color="auto"/>
              <w:right w:val="single" w:sz="4" w:space="0" w:color="auto"/>
            </w:tcBorders>
            <w:shd w:val="clear" w:color="000000" w:fill="99CCFF"/>
            <w:noWrap/>
            <w:vAlign w:val="bottom"/>
            <w:hideMark/>
          </w:tcPr>
          <w:p w14:paraId="6F2198E6"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7 347 000</w:t>
            </w:r>
          </w:p>
        </w:tc>
        <w:tc>
          <w:tcPr>
            <w:tcW w:w="567" w:type="dxa"/>
            <w:tcBorders>
              <w:top w:val="nil"/>
              <w:left w:val="nil"/>
              <w:bottom w:val="single" w:sz="4" w:space="0" w:color="auto"/>
              <w:right w:val="single" w:sz="4" w:space="0" w:color="auto"/>
            </w:tcBorders>
            <w:shd w:val="clear" w:color="000000" w:fill="99CCFF"/>
            <w:noWrap/>
            <w:vAlign w:val="bottom"/>
            <w:hideMark/>
          </w:tcPr>
          <w:p w14:paraId="76F398C0"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7A37FED9"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5138C9D6"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496" w:type="dxa"/>
            <w:tcBorders>
              <w:top w:val="nil"/>
              <w:left w:val="nil"/>
              <w:bottom w:val="single" w:sz="4" w:space="0" w:color="auto"/>
              <w:right w:val="single" w:sz="4" w:space="0" w:color="auto"/>
            </w:tcBorders>
            <w:shd w:val="clear" w:color="000000" w:fill="99CCFF"/>
            <w:noWrap/>
            <w:vAlign w:val="bottom"/>
            <w:hideMark/>
          </w:tcPr>
          <w:p w14:paraId="0AA3EC17"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606" w:type="dxa"/>
            <w:tcBorders>
              <w:top w:val="nil"/>
              <w:left w:val="nil"/>
              <w:bottom w:val="single" w:sz="4" w:space="0" w:color="auto"/>
              <w:right w:val="single" w:sz="4" w:space="0" w:color="auto"/>
            </w:tcBorders>
            <w:shd w:val="clear" w:color="000000" w:fill="99CCFF"/>
            <w:noWrap/>
            <w:vAlign w:val="bottom"/>
            <w:hideMark/>
          </w:tcPr>
          <w:p w14:paraId="4DA4DD8F"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0</w:t>
            </w:r>
          </w:p>
        </w:tc>
      </w:tr>
      <w:tr w:rsidR="00197FD5" w:rsidRPr="00197FD5" w14:paraId="146647DA" w14:textId="77777777" w:rsidTr="00197FD5">
        <w:trPr>
          <w:trHeight w:val="242"/>
        </w:trPr>
        <w:tc>
          <w:tcPr>
            <w:tcW w:w="3199" w:type="dxa"/>
            <w:tcBorders>
              <w:top w:val="nil"/>
              <w:left w:val="single" w:sz="4" w:space="0" w:color="auto"/>
              <w:bottom w:val="single" w:sz="4" w:space="0" w:color="auto"/>
              <w:right w:val="single" w:sz="4" w:space="0" w:color="auto"/>
            </w:tcBorders>
            <w:noWrap/>
            <w:vAlign w:val="bottom"/>
            <w:hideMark/>
          </w:tcPr>
          <w:p w14:paraId="20418A59"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Trakčný reťazec</w:t>
            </w:r>
          </w:p>
        </w:tc>
        <w:tc>
          <w:tcPr>
            <w:tcW w:w="1616" w:type="dxa"/>
            <w:tcBorders>
              <w:top w:val="nil"/>
              <w:left w:val="nil"/>
              <w:bottom w:val="single" w:sz="4" w:space="0" w:color="auto"/>
              <w:right w:val="single" w:sz="4" w:space="0" w:color="auto"/>
            </w:tcBorders>
            <w:noWrap/>
            <w:vAlign w:val="bottom"/>
            <w:hideMark/>
          </w:tcPr>
          <w:p w14:paraId="0D653135"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0</w:t>
            </w:r>
          </w:p>
        </w:tc>
        <w:tc>
          <w:tcPr>
            <w:tcW w:w="567" w:type="dxa"/>
            <w:tcBorders>
              <w:top w:val="nil"/>
              <w:left w:val="nil"/>
              <w:bottom w:val="single" w:sz="4" w:space="0" w:color="auto"/>
              <w:right w:val="single" w:sz="4" w:space="0" w:color="auto"/>
            </w:tcBorders>
            <w:shd w:val="clear" w:color="000000" w:fill="99CCFF"/>
            <w:noWrap/>
            <w:vAlign w:val="bottom"/>
            <w:hideMark/>
          </w:tcPr>
          <w:p w14:paraId="7E1D6C8E"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1134" w:type="dxa"/>
            <w:tcBorders>
              <w:top w:val="nil"/>
              <w:left w:val="nil"/>
              <w:bottom w:val="single" w:sz="4" w:space="0" w:color="auto"/>
              <w:right w:val="single" w:sz="4" w:space="0" w:color="auto"/>
            </w:tcBorders>
            <w:shd w:val="clear" w:color="000000" w:fill="99CCFF"/>
            <w:noWrap/>
            <w:vAlign w:val="bottom"/>
            <w:hideMark/>
          </w:tcPr>
          <w:p w14:paraId="49DA8D87"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0</w:t>
            </w:r>
          </w:p>
        </w:tc>
        <w:tc>
          <w:tcPr>
            <w:tcW w:w="567" w:type="dxa"/>
            <w:tcBorders>
              <w:top w:val="nil"/>
              <w:left w:val="nil"/>
              <w:bottom w:val="single" w:sz="4" w:space="0" w:color="auto"/>
              <w:right w:val="single" w:sz="4" w:space="0" w:color="auto"/>
            </w:tcBorders>
            <w:shd w:val="clear" w:color="000000" w:fill="99CCFF"/>
            <w:noWrap/>
            <w:vAlign w:val="bottom"/>
            <w:hideMark/>
          </w:tcPr>
          <w:p w14:paraId="60745D51"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6B2CCE21"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30ECC2CC"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496" w:type="dxa"/>
            <w:tcBorders>
              <w:top w:val="nil"/>
              <w:left w:val="nil"/>
              <w:bottom w:val="single" w:sz="4" w:space="0" w:color="auto"/>
              <w:right w:val="single" w:sz="4" w:space="0" w:color="auto"/>
            </w:tcBorders>
            <w:shd w:val="clear" w:color="000000" w:fill="99CCFF"/>
            <w:noWrap/>
            <w:vAlign w:val="bottom"/>
            <w:hideMark/>
          </w:tcPr>
          <w:p w14:paraId="05F9DADD"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606" w:type="dxa"/>
            <w:tcBorders>
              <w:top w:val="nil"/>
              <w:left w:val="nil"/>
              <w:bottom w:val="single" w:sz="4" w:space="0" w:color="auto"/>
              <w:right w:val="single" w:sz="4" w:space="0" w:color="auto"/>
            </w:tcBorders>
            <w:shd w:val="clear" w:color="000000" w:fill="99CCFF"/>
            <w:noWrap/>
            <w:vAlign w:val="bottom"/>
            <w:hideMark/>
          </w:tcPr>
          <w:p w14:paraId="5D4E0017"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0</w:t>
            </w:r>
          </w:p>
        </w:tc>
      </w:tr>
      <w:tr w:rsidR="00197FD5" w:rsidRPr="00197FD5" w14:paraId="72462730" w14:textId="77777777" w:rsidTr="00197FD5">
        <w:trPr>
          <w:trHeight w:val="242"/>
        </w:trPr>
        <w:tc>
          <w:tcPr>
            <w:tcW w:w="3199" w:type="dxa"/>
            <w:tcBorders>
              <w:top w:val="nil"/>
              <w:left w:val="single" w:sz="4" w:space="0" w:color="auto"/>
              <w:bottom w:val="single" w:sz="4" w:space="0" w:color="auto"/>
              <w:right w:val="single" w:sz="4" w:space="0" w:color="auto"/>
            </w:tcBorders>
            <w:noWrap/>
            <w:vAlign w:val="bottom"/>
            <w:hideMark/>
          </w:tcPr>
          <w:p w14:paraId="32DF3357"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Technológia</w:t>
            </w:r>
          </w:p>
        </w:tc>
        <w:tc>
          <w:tcPr>
            <w:tcW w:w="1616" w:type="dxa"/>
            <w:tcBorders>
              <w:top w:val="nil"/>
              <w:left w:val="nil"/>
              <w:bottom w:val="single" w:sz="4" w:space="0" w:color="auto"/>
              <w:right w:val="single" w:sz="4" w:space="0" w:color="auto"/>
            </w:tcBorders>
            <w:noWrap/>
            <w:vAlign w:val="bottom"/>
            <w:hideMark/>
          </w:tcPr>
          <w:p w14:paraId="37C14C79"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2 449 000</w:t>
            </w:r>
          </w:p>
        </w:tc>
        <w:tc>
          <w:tcPr>
            <w:tcW w:w="567" w:type="dxa"/>
            <w:tcBorders>
              <w:top w:val="nil"/>
              <w:left w:val="nil"/>
              <w:bottom w:val="single" w:sz="4" w:space="0" w:color="auto"/>
              <w:right w:val="single" w:sz="4" w:space="0" w:color="auto"/>
            </w:tcBorders>
            <w:shd w:val="clear" w:color="000000" w:fill="99CCFF"/>
            <w:noWrap/>
            <w:vAlign w:val="bottom"/>
            <w:hideMark/>
          </w:tcPr>
          <w:p w14:paraId="0D9F9CD2"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1134" w:type="dxa"/>
            <w:tcBorders>
              <w:top w:val="nil"/>
              <w:left w:val="nil"/>
              <w:bottom w:val="single" w:sz="4" w:space="0" w:color="auto"/>
              <w:right w:val="single" w:sz="4" w:space="0" w:color="auto"/>
            </w:tcBorders>
            <w:shd w:val="clear" w:color="000000" w:fill="99CCFF"/>
            <w:noWrap/>
            <w:vAlign w:val="bottom"/>
            <w:hideMark/>
          </w:tcPr>
          <w:p w14:paraId="3F4FD61E"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2 449 000</w:t>
            </w:r>
          </w:p>
        </w:tc>
        <w:tc>
          <w:tcPr>
            <w:tcW w:w="567" w:type="dxa"/>
            <w:tcBorders>
              <w:top w:val="nil"/>
              <w:left w:val="nil"/>
              <w:bottom w:val="single" w:sz="4" w:space="0" w:color="auto"/>
              <w:right w:val="single" w:sz="4" w:space="0" w:color="auto"/>
            </w:tcBorders>
            <w:shd w:val="clear" w:color="000000" w:fill="99CCFF"/>
            <w:noWrap/>
            <w:vAlign w:val="bottom"/>
            <w:hideMark/>
          </w:tcPr>
          <w:p w14:paraId="74D60EB8"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52FF902B"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314AAE0B"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496" w:type="dxa"/>
            <w:tcBorders>
              <w:top w:val="nil"/>
              <w:left w:val="nil"/>
              <w:bottom w:val="single" w:sz="4" w:space="0" w:color="auto"/>
              <w:right w:val="single" w:sz="4" w:space="0" w:color="auto"/>
            </w:tcBorders>
            <w:shd w:val="clear" w:color="000000" w:fill="99CCFF"/>
            <w:noWrap/>
            <w:vAlign w:val="bottom"/>
            <w:hideMark/>
          </w:tcPr>
          <w:p w14:paraId="1903AF78"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606" w:type="dxa"/>
            <w:tcBorders>
              <w:top w:val="nil"/>
              <w:left w:val="nil"/>
              <w:bottom w:val="single" w:sz="4" w:space="0" w:color="auto"/>
              <w:right w:val="single" w:sz="4" w:space="0" w:color="auto"/>
            </w:tcBorders>
            <w:shd w:val="clear" w:color="000000" w:fill="99CCFF"/>
            <w:noWrap/>
            <w:vAlign w:val="bottom"/>
            <w:hideMark/>
          </w:tcPr>
          <w:p w14:paraId="3D6F4F68"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0</w:t>
            </w:r>
          </w:p>
        </w:tc>
      </w:tr>
      <w:tr w:rsidR="00197FD5" w:rsidRPr="00197FD5" w14:paraId="75458639" w14:textId="77777777" w:rsidTr="00197FD5">
        <w:trPr>
          <w:trHeight w:val="242"/>
        </w:trPr>
        <w:tc>
          <w:tcPr>
            <w:tcW w:w="3199" w:type="dxa"/>
            <w:tcBorders>
              <w:top w:val="nil"/>
              <w:left w:val="single" w:sz="4" w:space="0" w:color="auto"/>
              <w:bottom w:val="single" w:sz="4" w:space="0" w:color="auto"/>
              <w:right w:val="single" w:sz="4" w:space="0" w:color="auto"/>
            </w:tcBorders>
            <w:noWrap/>
            <w:vAlign w:val="bottom"/>
            <w:hideMark/>
          </w:tcPr>
          <w:p w14:paraId="085A578C"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Interiér</w:t>
            </w:r>
          </w:p>
        </w:tc>
        <w:tc>
          <w:tcPr>
            <w:tcW w:w="1616" w:type="dxa"/>
            <w:tcBorders>
              <w:top w:val="nil"/>
              <w:left w:val="nil"/>
              <w:bottom w:val="single" w:sz="4" w:space="0" w:color="auto"/>
              <w:right w:val="single" w:sz="4" w:space="0" w:color="auto"/>
            </w:tcBorders>
            <w:noWrap/>
            <w:vAlign w:val="bottom"/>
            <w:hideMark/>
          </w:tcPr>
          <w:p w14:paraId="0CDD5A1F"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4 898 000</w:t>
            </w:r>
          </w:p>
        </w:tc>
        <w:tc>
          <w:tcPr>
            <w:tcW w:w="567" w:type="dxa"/>
            <w:tcBorders>
              <w:top w:val="nil"/>
              <w:left w:val="nil"/>
              <w:bottom w:val="single" w:sz="4" w:space="0" w:color="auto"/>
              <w:right w:val="single" w:sz="4" w:space="0" w:color="auto"/>
            </w:tcBorders>
            <w:shd w:val="clear" w:color="000000" w:fill="99CCFF"/>
            <w:noWrap/>
            <w:vAlign w:val="bottom"/>
            <w:hideMark/>
          </w:tcPr>
          <w:p w14:paraId="22D71CF2"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1134" w:type="dxa"/>
            <w:tcBorders>
              <w:top w:val="nil"/>
              <w:left w:val="nil"/>
              <w:bottom w:val="single" w:sz="4" w:space="0" w:color="auto"/>
              <w:right w:val="single" w:sz="4" w:space="0" w:color="auto"/>
            </w:tcBorders>
            <w:shd w:val="clear" w:color="000000" w:fill="99CCFF"/>
            <w:noWrap/>
            <w:vAlign w:val="bottom"/>
            <w:hideMark/>
          </w:tcPr>
          <w:p w14:paraId="317E46E8"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4 898 000</w:t>
            </w:r>
          </w:p>
        </w:tc>
        <w:tc>
          <w:tcPr>
            <w:tcW w:w="567" w:type="dxa"/>
            <w:tcBorders>
              <w:top w:val="nil"/>
              <w:left w:val="nil"/>
              <w:bottom w:val="single" w:sz="4" w:space="0" w:color="auto"/>
              <w:right w:val="single" w:sz="4" w:space="0" w:color="auto"/>
            </w:tcBorders>
            <w:shd w:val="clear" w:color="000000" w:fill="99CCFF"/>
            <w:noWrap/>
            <w:vAlign w:val="bottom"/>
            <w:hideMark/>
          </w:tcPr>
          <w:p w14:paraId="547307B3"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5BFB3A90"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50028CAA"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496" w:type="dxa"/>
            <w:tcBorders>
              <w:top w:val="nil"/>
              <w:left w:val="nil"/>
              <w:bottom w:val="single" w:sz="4" w:space="0" w:color="auto"/>
              <w:right w:val="single" w:sz="4" w:space="0" w:color="auto"/>
            </w:tcBorders>
            <w:shd w:val="clear" w:color="000000" w:fill="99CCFF"/>
            <w:noWrap/>
            <w:vAlign w:val="bottom"/>
            <w:hideMark/>
          </w:tcPr>
          <w:p w14:paraId="0CDB343F" w14:textId="77777777" w:rsidR="00197FD5" w:rsidRPr="00197FD5" w:rsidRDefault="00197FD5" w:rsidP="00197FD5">
            <w:pPr>
              <w:rPr>
                <w:rFonts w:cs="Arial"/>
                <w:i/>
                <w:iCs/>
                <w:kern w:val="0"/>
                <w:sz w:val="16"/>
                <w:szCs w:val="16"/>
                <w:lang w:eastAsia="sk-SK"/>
              </w:rPr>
            </w:pPr>
            <w:r w:rsidRPr="00197FD5">
              <w:rPr>
                <w:rFonts w:cs="Arial"/>
                <w:i/>
                <w:iCs/>
                <w:kern w:val="0"/>
                <w:sz w:val="16"/>
                <w:szCs w:val="16"/>
                <w:lang w:eastAsia="sk-SK"/>
              </w:rPr>
              <w:t> </w:t>
            </w:r>
          </w:p>
        </w:tc>
        <w:tc>
          <w:tcPr>
            <w:tcW w:w="606" w:type="dxa"/>
            <w:tcBorders>
              <w:top w:val="nil"/>
              <w:left w:val="nil"/>
              <w:bottom w:val="single" w:sz="4" w:space="0" w:color="auto"/>
              <w:right w:val="single" w:sz="4" w:space="0" w:color="auto"/>
            </w:tcBorders>
            <w:shd w:val="clear" w:color="000000" w:fill="99CCFF"/>
            <w:noWrap/>
            <w:vAlign w:val="bottom"/>
            <w:hideMark/>
          </w:tcPr>
          <w:p w14:paraId="50700A3C" w14:textId="77777777" w:rsidR="00197FD5" w:rsidRPr="00197FD5" w:rsidRDefault="00197FD5" w:rsidP="00197FD5">
            <w:pPr>
              <w:jc w:val="right"/>
              <w:rPr>
                <w:rFonts w:cs="Arial"/>
                <w:i/>
                <w:iCs/>
                <w:kern w:val="0"/>
                <w:sz w:val="16"/>
                <w:szCs w:val="16"/>
                <w:lang w:eastAsia="sk-SK"/>
              </w:rPr>
            </w:pPr>
            <w:r w:rsidRPr="00197FD5">
              <w:rPr>
                <w:rFonts w:cs="Arial"/>
                <w:i/>
                <w:iCs/>
                <w:kern w:val="0"/>
                <w:sz w:val="16"/>
                <w:szCs w:val="16"/>
                <w:lang w:eastAsia="sk-SK"/>
              </w:rPr>
              <w:t>0</w:t>
            </w:r>
          </w:p>
        </w:tc>
      </w:tr>
      <w:tr w:rsidR="00197FD5" w:rsidRPr="00197FD5" w14:paraId="51B4C27D" w14:textId="77777777" w:rsidTr="00197FD5">
        <w:trPr>
          <w:trHeight w:val="242"/>
        </w:trPr>
        <w:tc>
          <w:tcPr>
            <w:tcW w:w="3199" w:type="dxa"/>
            <w:tcBorders>
              <w:top w:val="nil"/>
              <w:left w:val="single" w:sz="4" w:space="0" w:color="auto"/>
              <w:bottom w:val="single" w:sz="4" w:space="0" w:color="auto"/>
              <w:right w:val="single" w:sz="4" w:space="0" w:color="auto"/>
            </w:tcBorders>
            <w:noWrap/>
            <w:vAlign w:val="bottom"/>
            <w:hideMark/>
          </w:tcPr>
          <w:p w14:paraId="073B1E2A"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Iné služby (Technická pomoc, Publicita, Externé riadenie)</w:t>
            </w:r>
          </w:p>
        </w:tc>
        <w:tc>
          <w:tcPr>
            <w:tcW w:w="1616" w:type="dxa"/>
            <w:tcBorders>
              <w:top w:val="nil"/>
              <w:left w:val="nil"/>
              <w:bottom w:val="single" w:sz="4" w:space="0" w:color="auto"/>
              <w:right w:val="single" w:sz="4" w:space="0" w:color="auto"/>
            </w:tcBorders>
            <w:noWrap/>
            <w:vAlign w:val="bottom"/>
            <w:hideMark/>
          </w:tcPr>
          <w:p w14:paraId="0200E2A4"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0</w:t>
            </w:r>
          </w:p>
        </w:tc>
        <w:tc>
          <w:tcPr>
            <w:tcW w:w="567" w:type="dxa"/>
            <w:tcBorders>
              <w:top w:val="nil"/>
              <w:left w:val="nil"/>
              <w:bottom w:val="single" w:sz="4" w:space="0" w:color="auto"/>
              <w:right w:val="single" w:sz="4" w:space="0" w:color="auto"/>
            </w:tcBorders>
            <w:shd w:val="clear" w:color="000000" w:fill="99CCFF"/>
            <w:noWrap/>
            <w:vAlign w:val="bottom"/>
            <w:hideMark/>
          </w:tcPr>
          <w:p w14:paraId="77035596"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1134" w:type="dxa"/>
            <w:tcBorders>
              <w:top w:val="nil"/>
              <w:left w:val="nil"/>
              <w:bottom w:val="single" w:sz="4" w:space="0" w:color="auto"/>
              <w:right w:val="single" w:sz="4" w:space="0" w:color="auto"/>
            </w:tcBorders>
            <w:shd w:val="clear" w:color="000000" w:fill="99CCFF"/>
            <w:noWrap/>
            <w:vAlign w:val="bottom"/>
            <w:hideMark/>
          </w:tcPr>
          <w:p w14:paraId="55F75B8C"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0D7FE49A"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7E719A25"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6733721A"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496" w:type="dxa"/>
            <w:tcBorders>
              <w:top w:val="nil"/>
              <w:left w:val="nil"/>
              <w:bottom w:val="single" w:sz="4" w:space="0" w:color="auto"/>
              <w:right w:val="single" w:sz="4" w:space="0" w:color="auto"/>
            </w:tcBorders>
            <w:shd w:val="clear" w:color="000000" w:fill="99CCFF"/>
            <w:noWrap/>
            <w:vAlign w:val="bottom"/>
            <w:hideMark/>
          </w:tcPr>
          <w:p w14:paraId="3BAD489B"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606" w:type="dxa"/>
            <w:tcBorders>
              <w:top w:val="nil"/>
              <w:left w:val="nil"/>
              <w:bottom w:val="single" w:sz="4" w:space="0" w:color="auto"/>
              <w:right w:val="single" w:sz="4" w:space="0" w:color="auto"/>
            </w:tcBorders>
            <w:shd w:val="clear" w:color="000000" w:fill="99CCFF"/>
            <w:noWrap/>
            <w:vAlign w:val="bottom"/>
            <w:hideMark/>
          </w:tcPr>
          <w:p w14:paraId="01C73123"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r>
      <w:tr w:rsidR="00197FD5" w:rsidRPr="00197FD5" w14:paraId="6CA8F049" w14:textId="77777777" w:rsidTr="00197FD5">
        <w:trPr>
          <w:trHeight w:val="254"/>
        </w:trPr>
        <w:tc>
          <w:tcPr>
            <w:tcW w:w="3199" w:type="dxa"/>
            <w:tcBorders>
              <w:top w:val="nil"/>
              <w:left w:val="single" w:sz="4" w:space="0" w:color="auto"/>
              <w:bottom w:val="single" w:sz="4" w:space="0" w:color="auto"/>
              <w:right w:val="single" w:sz="4" w:space="0" w:color="auto"/>
            </w:tcBorders>
            <w:vAlign w:val="bottom"/>
            <w:hideMark/>
          </w:tcPr>
          <w:p w14:paraId="1E9606C9" w14:textId="77777777" w:rsidR="00197FD5" w:rsidRPr="00197FD5" w:rsidRDefault="00197FD5" w:rsidP="00197FD5">
            <w:pPr>
              <w:rPr>
                <w:rFonts w:cs="Arial"/>
                <w:b/>
                <w:bCs/>
                <w:kern w:val="0"/>
                <w:sz w:val="16"/>
                <w:szCs w:val="16"/>
                <w:lang w:eastAsia="sk-SK"/>
              </w:rPr>
            </w:pPr>
            <w:r w:rsidRPr="00197FD5">
              <w:rPr>
                <w:rFonts w:cs="Arial"/>
                <w:b/>
                <w:bCs/>
                <w:kern w:val="0"/>
                <w:sz w:val="16"/>
                <w:szCs w:val="16"/>
                <w:lang w:eastAsia="sk-SK"/>
              </w:rPr>
              <w:t>Celkové investičné výdavky</w:t>
            </w:r>
          </w:p>
        </w:tc>
        <w:tc>
          <w:tcPr>
            <w:tcW w:w="1616" w:type="dxa"/>
            <w:tcBorders>
              <w:top w:val="nil"/>
              <w:left w:val="nil"/>
              <w:bottom w:val="single" w:sz="4" w:space="0" w:color="auto"/>
              <w:right w:val="single" w:sz="4" w:space="0" w:color="auto"/>
            </w:tcBorders>
            <w:noWrap/>
            <w:vAlign w:val="bottom"/>
            <w:hideMark/>
          </w:tcPr>
          <w:p w14:paraId="7C8F2189"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24 490 000</w:t>
            </w:r>
          </w:p>
        </w:tc>
        <w:tc>
          <w:tcPr>
            <w:tcW w:w="567" w:type="dxa"/>
            <w:tcBorders>
              <w:top w:val="nil"/>
              <w:left w:val="nil"/>
              <w:bottom w:val="single" w:sz="4" w:space="0" w:color="auto"/>
              <w:right w:val="single" w:sz="4" w:space="0" w:color="auto"/>
            </w:tcBorders>
            <w:vAlign w:val="bottom"/>
            <w:hideMark/>
          </w:tcPr>
          <w:p w14:paraId="1A0680C7"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1134" w:type="dxa"/>
            <w:tcBorders>
              <w:top w:val="nil"/>
              <w:left w:val="nil"/>
              <w:bottom w:val="single" w:sz="4" w:space="0" w:color="auto"/>
              <w:right w:val="single" w:sz="4" w:space="0" w:color="auto"/>
            </w:tcBorders>
            <w:vAlign w:val="bottom"/>
            <w:hideMark/>
          </w:tcPr>
          <w:p w14:paraId="06871D73"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24 490 000</w:t>
            </w:r>
          </w:p>
        </w:tc>
        <w:tc>
          <w:tcPr>
            <w:tcW w:w="567" w:type="dxa"/>
            <w:tcBorders>
              <w:top w:val="nil"/>
              <w:left w:val="nil"/>
              <w:bottom w:val="single" w:sz="4" w:space="0" w:color="auto"/>
              <w:right w:val="single" w:sz="4" w:space="0" w:color="auto"/>
            </w:tcBorders>
            <w:vAlign w:val="bottom"/>
            <w:hideMark/>
          </w:tcPr>
          <w:p w14:paraId="08817F60"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567" w:type="dxa"/>
            <w:tcBorders>
              <w:top w:val="nil"/>
              <w:left w:val="nil"/>
              <w:bottom w:val="single" w:sz="4" w:space="0" w:color="auto"/>
              <w:right w:val="single" w:sz="4" w:space="0" w:color="auto"/>
            </w:tcBorders>
            <w:vAlign w:val="bottom"/>
            <w:hideMark/>
          </w:tcPr>
          <w:p w14:paraId="6B003AFF"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567" w:type="dxa"/>
            <w:tcBorders>
              <w:top w:val="nil"/>
              <w:left w:val="nil"/>
              <w:bottom w:val="single" w:sz="4" w:space="0" w:color="auto"/>
              <w:right w:val="single" w:sz="4" w:space="0" w:color="auto"/>
            </w:tcBorders>
            <w:vAlign w:val="bottom"/>
            <w:hideMark/>
          </w:tcPr>
          <w:p w14:paraId="02E44087"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496" w:type="dxa"/>
            <w:tcBorders>
              <w:top w:val="nil"/>
              <w:left w:val="nil"/>
              <w:bottom w:val="single" w:sz="4" w:space="0" w:color="auto"/>
              <w:right w:val="single" w:sz="4" w:space="0" w:color="auto"/>
            </w:tcBorders>
            <w:vAlign w:val="bottom"/>
            <w:hideMark/>
          </w:tcPr>
          <w:p w14:paraId="098C2023"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606" w:type="dxa"/>
            <w:tcBorders>
              <w:top w:val="nil"/>
              <w:left w:val="nil"/>
              <w:bottom w:val="single" w:sz="4" w:space="0" w:color="auto"/>
              <w:right w:val="single" w:sz="4" w:space="0" w:color="auto"/>
            </w:tcBorders>
            <w:vAlign w:val="bottom"/>
            <w:hideMark/>
          </w:tcPr>
          <w:p w14:paraId="5FB98ED2"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r>
      <w:tr w:rsidR="00197FD5" w:rsidRPr="00197FD5" w14:paraId="73BAC708" w14:textId="77777777" w:rsidTr="00197FD5">
        <w:trPr>
          <w:trHeight w:val="242"/>
        </w:trPr>
        <w:tc>
          <w:tcPr>
            <w:tcW w:w="3199" w:type="dxa"/>
            <w:tcBorders>
              <w:top w:val="nil"/>
              <w:left w:val="single" w:sz="4" w:space="0" w:color="auto"/>
              <w:bottom w:val="single" w:sz="4" w:space="0" w:color="auto"/>
              <w:right w:val="single" w:sz="4" w:space="0" w:color="auto"/>
            </w:tcBorders>
            <w:noWrap/>
            <w:vAlign w:val="bottom"/>
            <w:hideMark/>
          </w:tcPr>
          <w:p w14:paraId="2817018E"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Rezerva na nepredvídané výdavky</w:t>
            </w:r>
          </w:p>
        </w:tc>
        <w:tc>
          <w:tcPr>
            <w:tcW w:w="1616" w:type="dxa"/>
            <w:tcBorders>
              <w:top w:val="nil"/>
              <w:left w:val="nil"/>
              <w:bottom w:val="single" w:sz="4" w:space="0" w:color="auto"/>
              <w:right w:val="single" w:sz="4" w:space="0" w:color="auto"/>
            </w:tcBorders>
            <w:noWrap/>
            <w:vAlign w:val="bottom"/>
            <w:hideMark/>
          </w:tcPr>
          <w:p w14:paraId="15A360C2"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0</w:t>
            </w:r>
          </w:p>
        </w:tc>
        <w:tc>
          <w:tcPr>
            <w:tcW w:w="567" w:type="dxa"/>
            <w:tcBorders>
              <w:top w:val="nil"/>
              <w:left w:val="nil"/>
              <w:bottom w:val="single" w:sz="4" w:space="0" w:color="auto"/>
              <w:right w:val="single" w:sz="4" w:space="0" w:color="auto"/>
            </w:tcBorders>
            <w:shd w:val="clear" w:color="000000" w:fill="99CCFF"/>
            <w:noWrap/>
            <w:vAlign w:val="bottom"/>
            <w:hideMark/>
          </w:tcPr>
          <w:p w14:paraId="37C3A07C"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1134" w:type="dxa"/>
            <w:tcBorders>
              <w:top w:val="nil"/>
              <w:left w:val="nil"/>
              <w:bottom w:val="single" w:sz="4" w:space="0" w:color="auto"/>
              <w:right w:val="single" w:sz="4" w:space="0" w:color="auto"/>
            </w:tcBorders>
            <w:shd w:val="clear" w:color="000000" w:fill="99CCFF"/>
            <w:noWrap/>
            <w:vAlign w:val="bottom"/>
            <w:hideMark/>
          </w:tcPr>
          <w:p w14:paraId="66F07CC0"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32EECB6F"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0DFF3A91"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13768CF8"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496" w:type="dxa"/>
            <w:tcBorders>
              <w:top w:val="nil"/>
              <w:left w:val="nil"/>
              <w:bottom w:val="single" w:sz="4" w:space="0" w:color="auto"/>
              <w:right w:val="single" w:sz="4" w:space="0" w:color="auto"/>
            </w:tcBorders>
            <w:shd w:val="clear" w:color="000000" w:fill="99CCFF"/>
            <w:noWrap/>
            <w:vAlign w:val="bottom"/>
            <w:hideMark/>
          </w:tcPr>
          <w:p w14:paraId="460AB3BA"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606" w:type="dxa"/>
            <w:tcBorders>
              <w:top w:val="nil"/>
              <w:left w:val="nil"/>
              <w:bottom w:val="single" w:sz="4" w:space="0" w:color="auto"/>
              <w:right w:val="single" w:sz="4" w:space="0" w:color="auto"/>
            </w:tcBorders>
            <w:shd w:val="clear" w:color="000000" w:fill="99CCFF"/>
            <w:noWrap/>
            <w:vAlign w:val="bottom"/>
            <w:hideMark/>
          </w:tcPr>
          <w:p w14:paraId="239DB1CD"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0</w:t>
            </w:r>
          </w:p>
        </w:tc>
      </w:tr>
      <w:tr w:rsidR="00197FD5" w:rsidRPr="00197FD5" w14:paraId="117EF842" w14:textId="77777777" w:rsidTr="00197FD5">
        <w:trPr>
          <w:trHeight w:val="242"/>
        </w:trPr>
        <w:tc>
          <w:tcPr>
            <w:tcW w:w="3199" w:type="dxa"/>
            <w:tcBorders>
              <w:top w:val="nil"/>
              <w:left w:val="single" w:sz="4" w:space="0" w:color="auto"/>
              <w:bottom w:val="single" w:sz="4" w:space="0" w:color="auto"/>
              <w:right w:val="single" w:sz="4" w:space="0" w:color="auto"/>
            </w:tcBorders>
            <w:noWrap/>
            <w:vAlign w:val="bottom"/>
            <w:hideMark/>
          </w:tcPr>
          <w:p w14:paraId="5F727BA2"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Cenové úpravy (valorizácia)</w:t>
            </w:r>
          </w:p>
        </w:tc>
        <w:tc>
          <w:tcPr>
            <w:tcW w:w="1616" w:type="dxa"/>
            <w:tcBorders>
              <w:top w:val="nil"/>
              <w:left w:val="nil"/>
              <w:bottom w:val="single" w:sz="4" w:space="0" w:color="auto"/>
              <w:right w:val="single" w:sz="4" w:space="0" w:color="auto"/>
            </w:tcBorders>
            <w:noWrap/>
            <w:vAlign w:val="bottom"/>
            <w:hideMark/>
          </w:tcPr>
          <w:p w14:paraId="45FDEE43"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0</w:t>
            </w:r>
          </w:p>
        </w:tc>
        <w:tc>
          <w:tcPr>
            <w:tcW w:w="567" w:type="dxa"/>
            <w:tcBorders>
              <w:top w:val="nil"/>
              <w:left w:val="nil"/>
              <w:bottom w:val="single" w:sz="4" w:space="0" w:color="auto"/>
              <w:right w:val="single" w:sz="4" w:space="0" w:color="auto"/>
            </w:tcBorders>
            <w:shd w:val="clear" w:color="000000" w:fill="99CCFF"/>
            <w:noWrap/>
            <w:vAlign w:val="bottom"/>
            <w:hideMark/>
          </w:tcPr>
          <w:p w14:paraId="39AA5635"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1134" w:type="dxa"/>
            <w:tcBorders>
              <w:top w:val="nil"/>
              <w:left w:val="nil"/>
              <w:bottom w:val="single" w:sz="4" w:space="0" w:color="auto"/>
              <w:right w:val="single" w:sz="4" w:space="0" w:color="auto"/>
            </w:tcBorders>
            <w:shd w:val="clear" w:color="000000" w:fill="99CCFF"/>
            <w:noWrap/>
            <w:vAlign w:val="bottom"/>
            <w:hideMark/>
          </w:tcPr>
          <w:p w14:paraId="56BA0F3C"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3AE764C9"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5A1253C0"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0C23D9B3"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496" w:type="dxa"/>
            <w:tcBorders>
              <w:top w:val="nil"/>
              <w:left w:val="nil"/>
              <w:bottom w:val="single" w:sz="4" w:space="0" w:color="auto"/>
              <w:right w:val="single" w:sz="4" w:space="0" w:color="auto"/>
            </w:tcBorders>
            <w:shd w:val="clear" w:color="000000" w:fill="99CCFF"/>
            <w:noWrap/>
            <w:vAlign w:val="bottom"/>
            <w:hideMark/>
          </w:tcPr>
          <w:p w14:paraId="56635F8C"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606" w:type="dxa"/>
            <w:tcBorders>
              <w:top w:val="nil"/>
              <w:left w:val="nil"/>
              <w:bottom w:val="single" w:sz="4" w:space="0" w:color="auto"/>
              <w:right w:val="single" w:sz="4" w:space="0" w:color="auto"/>
            </w:tcBorders>
            <w:shd w:val="clear" w:color="000000" w:fill="99CCFF"/>
            <w:noWrap/>
            <w:vAlign w:val="bottom"/>
            <w:hideMark/>
          </w:tcPr>
          <w:p w14:paraId="3D556E8D"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r>
      <w:tr w:rsidR="00197FD5" w:rsidRPr="00197FD5" w14:paraId="4D47BB23" w14:textId="77777777" w:rsidTr="00197FD5">
        <w:trPr>
          <w:trHeight w:val="273"/>
        </w:trPr>
        <w:tc>
          <w:tcPr>
            <w:tcW w:w="3199" w:type="dxa"/>
            <w:tcBorders>
              <w:top w:val="nil"/>
              <w:left w:val="single" w:sz="4" w:space="0" w:color="auto"/>
              <w:bottom w:val="single" w:sz="4" w:space="0" w:color="auto"/>
              <w:right w:val="single" w:sz="4" w:space="0" w:color="auto"/>
            </w:tcBorders>
            <w:vAlign w:val="bottom"/>
            <w:hideMark/>
          </w:tcPr>
          <w:p w14:paraId="4F06B812" w14:textId="77777777" w:rsidR="00197FD5" w:rsidRPr="00197FD5" w:rsidRDefault="00197FD5" w:rsidP="00197FD5">
            <w:pPr>
              <w:rPr>
                <w:rFonts w:cs="Arial"/>
                <w:b/>
                <w:bCs/>
                <w:kern w:val="0"/>
                <w:sz w:val="16"/>
                <w:szCs w:val="16"/>
                <w:lang w:eastAsia="sk-SK"/>
              </w:rPr>
            </w:pPr>
            <w:r w:rsidRPr="00197FD5">
              <w:rPr>
                <w:rFonts w:cs="Arial"/>
                <w:b/>
                <w:bCs/>
                <w:kern w:val="0"/>
                <w:sz w:val="16"/>
                <w:szCs w:val="16"/>
                <w:lang w:eastAsia="sk-SK"/>
              </w:rPr>
              <w:t>Celkové investičné výdavky vrátane rezervy a valorizácie</w:t>
            </w:r>
          </w:p>
        </w:tc>
        <w:tc>
          <w:tcPr>
            <w:tcW w:w="1616" w:type="dxa"/>
            <w:tcBorders>
              <w:top w:val="nil"/>
              <w:left w:val="nil"/>
              <w:bottom w:val="single" w:sz="4" w:space="0" w:color="auto"/>
              <w:right w:val="single" w:sz="4" w:space="0" w:color="auto"/>
            </w:tcBorders>
            <w:noWrap/>
            <w:vAlign w:val="bottom"/>
            <w:hideMark/>
          </w:tcPr>
          <w:p w14:paraId="4FD057F0"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24 490 000</w:t>
            </w:r>
          </w:p>
        </w:tc>
        <w:tc>
          <w:tcPr>
            <w:tcW w:w="567" w:type="dxa"/>
            <w:tcBorders>
              <w:top w:val="nil"/>
              <w:left w:val="nil"/>
              <w:bottom w:val="single" w:sz="4" w:space="0" w:color="auto"/>
              <w:right w:val="single" w:sz="4" w:space="0" w:color="auto"/>
            </w:tcBorders>
            <w:noWrap/>
            <w:vAlign w:val="bottom"/>
            <w:hideMark/>
          </w:tcPr>
          <w:p w14:paraId="06CA8462"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22455030"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24 490 000</w:t>
            </w:r>
          </w:p>
        </w:tc>
        <w:tc>
          <w:tcPr>
            <w:tcW w:w="567" w:type="dxa"/>
            <w:tcBorders>
              <w:top w:val="nil"/>
              <w:left w:val="nil"/>
              <w:bottom w:val="single" w:sz="4" w:space="0" w:color="auto"/>
              <w:right w:val="single" w:sz="4" w:space="0" w:color="auto"/>
            </w:tcBorders>
            <w:noWrap/>
            <w:vAlign w:val="bottom"/>
            <w:hideMark/>
          </w:tcPr>
          <w:p w14:paraId="5821F7D6"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567" w:type="dxa"/>
            <w:tcBorders>
              <w:top w:val="nil"/>
              <w:left w:val="nil"/>
              <w:bottom w:val="single" w:sz="4" w:space="0" w:color="auto"/>
              <w:right w:val="single" w:sz="4" w:space="0" w:color="auto"/>
            </w:tcBorders>
            <w:noWrap/>
            <w:vAlign w:val="bottom"/>
            <w:hideMark/>
          </w:tcPr>
          <w:p w14:paraId="2A2DA1A3"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567" w:type="dxa"/>
            <w:tcBorders>
              <w:top w:val="nil"/>
              <w:left w:val="nil"/>
              <w:bottom w:val="single" w:sz="4" w:space="0" w:color="auto"/>
              <w:right w:val="single" w:sz="4" w:space="0" w:color="auto"/>
            </w:tcBorders>
            <w:noWrap/>
            <w:vAlign w:val="bottom"/>
            <w:hideMark/>
          </w:tcPr>
          <w:p w14:paraId="339EBC56"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496" w:type="dxa"/>
            <w:tcBorders>
              <w:top w:val="nil"/>
              <w:left w:val="nil"/>
              <w:bottom w:val="single" w:sz="4" w:space="0" w:color="auto"/>
              <w:right w:val="single" w:sz="4" w:space="0" w:color="auto"/>
            </w:tcBorders>
            <w:noWrap/>
            <w:vAlign w:val="bottom"/>
            <w:hideMark/>
          </w:tcPr>
          <w:p w14:paraId="6BAC0C13"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606" w:type="dxa"/>
            <w:tcBorders>
              <w:top w:val="nil"/>
              <w:left w:val="nil"/>
              <w:bottom w:val="single" w:sz="4" w:space="0" w:color="auto"/>
              <w:right w:val="single" w:sz="4" w:space="0" w:color="auto"/>
            </w:tcBorders>
            <w:noWrap/>
            <w:vAlign w:val="bottom"/>
            <w:hideMark/>
          </w:tcPr>
          <w:p w14:paraId="42583721"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r>
      <w:tr w:rsidR="00197FD5" w:rsidRPr="00197FD5" w14:paraId="6AB12708" w14:textId="77777777" w:rsidTr="00197FD5">
        <w:trPr>
          <w:trHeight w:val="242"/>
        </w:trPr>
        <w:tc>
          <w:tcPr>
            <w:tcW w:w="3199" w:type="dxa"/>
            <w:tcBorders>
              <w:top w:val="nil"/>
              <w:left w:val="single" w:sz="4" w:space="0" w:color="auto"/>
              <w:bottom w:val="single" w:sz="4" w:space="0" w:color="auto"/>
              <w:right w:val="single" w:sz="4" w:space="0" w:color="auto"/>
            </w:tcBorders>
            <w:noWrap/>
            <w:vAlign w:val="bottom"/>
            <w:hideMark/>
          </w:tcPr>
          <w:p w14:paraId="53E318DD"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DPH</w:t>
            </w:r>
          </w:p>
        </w:tc>
        <w:tc>
          <w:tcPr>
            <w:tcW w:w="1616" w:type="dxa"/>
            <w:tcBorders>
              <w:top w:val="nil"/>
              <w:left w:val="nil"/>
              <w:bottom w:val="single" w:sz="4" w:space="0" w:color="auto"/>
              <w:right w:val="single" w:sz="4" w:space="0" w:color="auto"/>
            </w:tcBorders>
            <w:noWrap/>
            <w:vAlign w:val="bottom"/>
            <w:hideMark/>
          </w:tcPr>
          <w:p w14:paraId="4A3DA662"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5 632 700</w:t>
            </w:r>
          </w:p>
        </w:tc>
        <w:tc>
          <w:tcPr>
            <w:tcW w:w="567" w:type="dxa"/>
            <w:tcBorders>
              <w:top w:val="nil"/>
              <w:left w:val="nil"/>
              <w:bottom w:val="single" w:sz="4" w:space="0" w:color="auto"/>
              <w:right w:val="single" w:sz="4" w:space="0" w:color="auto"/>
            </w:tcBorders>
            <w:shd w:val="clear" w:color="000000" w:fill="99CCFF"/>
            <w:noWrap/>
            <w:vAlign w:val="bottom"/>
            <w:hideMark/>
          </w:tcPr>
          <w:p w14:paraId="3A24DE1C"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1134" w:type="dxa"/>
            <w:tcBorders>
              <w:top w:val="nil"/>
              <w:left w:val="nil"/>
              <w:bottom w:val="single" w:sz="4" w:space="0" w:color="auto"/>
              <w:right w:val="single" w:sz="4" w:space="0" w:color="auto"/>
            </w:tcBorders>
            <w:shd w:val="clear" w:color="000000" w:fill="99CCFF"/>
            <w:noWrap/>
            <w:vAlign w:val="bottom"/>
            <w:hideMark/>
          </w:tcPr>
          <w:p w14:paraId="3369B037" w14:textId="77777777" w:rsidR="00197FD5" w:rsidRPr="00197FD5" w:rsidRDefault="00197FD5" w:rsidP="00197FD5">
            <w:pPr>
              <w:jc w:val="right"/>
              <w:rPr>
                <w:rFonts w:cs="Arial"/>
                <w:kern w:val="0"/>
                <w:sz w:val="16"/>
                <w:szCs w:val="16"/>
                <w:lang w:eastAsia="sk-SK"/>
              </w:rPr>
            </w:pPr>
            <w:r w:rsidRPr="00197FD5">
              <w:rPr>
                <w:rFonts w:cs="Arial"/>
                <w:kern w:val="0"/>
                <w:sz w:val="16"/>
                <w:szCs w:val="16"/>
                <w:lang w:eastAsia="sk-SK"/>
              </w:rPr>
              <w:t>5 632 700</w:t>
            </w:r>
          </w:p>
        </w:tc>
        <w:tc>
          <w:tcPr>
            <w:tcW w:w="567" w:type="dxa"/>
            <w:tcBorders>
              <w:top w:val="nil"/>
              <w:left w:val="nil"/>
              <w:bottom w:val="single" w:sz="4" w:space="0" w:color="auto"/>
              <w:right w:val="single" w:sz="4" w:space="0" w:color="auto"/>
            </w:tcBorders>
            <w:shd w:val="clear" w:color="000000" w:fill="99CCFF"/>
            <w:noWrap/>
            <w:vAlign w:val="bottom"/>
            <w:hideMark/>
          </w:tcPr>
          <w:p w14:paraId="7899F1DD"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44E09ADA"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567" w:type="dxa"/>
            <w:tcBorders>
              <w:top w:val="nil"/>
              <w:left w:val="nil"/>
              <w:bottom w:val="single" w:sz="4" w:space="0" w:color="auto"/>
              <w:right w:val="single" w:sz="4" w:space="0" w:color="auto"/>
            </w:tcBorders>
            <w:shd w:val="clear" w:color="000000" w:fill="99CCFF"/>
            <w:noWrap/>
            <w:vAlign w:val="bottom"/>
            <w:hideMark/>
          </w:tcPr>
          <w:p w14:paraId="77A188DD"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496" w:type="dxa"/>
            <w:tcBorders>
              <w:top w:val="nil"/>
              <w:left w:val="nil"/>
              <w:bottom w:val="single" w:sz="4" w:space="0" w:color="auto"/>
              <w:right w:val="single" w:sz="4" w:space="0" w:color="auto"/>
            </w:tcBorders>
            <w:shd w:val="clear" w:color="000000" w:fill="99CCFF"/>
            <w:noWrap/>
            <w:vAlign w:val="bottom"/>
            <w:hideMark/>
          </w:tcPr>
          <w:p w14:paraId="0B0C872A"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c>
          <w:tcPr>
            <w:tcW w:w="606" w:type="dxa"/>
            <w:tcBorders>
              <w:top w:val="nil"/>
              <w:left w:val="nil"/>
              <w:bottom w:val="single" w:sz="4" w:space="0" w:color="auto"/>
              <w:right w:val="single" w:sz="4" w:space="0" w:color="auto"/>
            </w:tcBorders>
            <w:shd w:val="clear" w:color="000000" w:fill="99CCFF"/>
            <w:noWrap/>
            <w:vAlign w:val="bottom"/>
            <w:hideMark/>
          </w:tcPr>
          <w:p w14:paraId="7AAA19EA" w14:textId="77777777" w:rsidR="00197FD5" w:rsidRPr="00197FD5" w:rsidRDefault="00197FD5" w:rsidP="00197FD5">
            <w:pPr>
              <w:rPr>
                <w:rFonts w:cs="Arial"/>
                <w:kern w:val="0"/>
                <w:sz w:val="16"/>
                <w:szCs w:val="16"/>
                <w:lang w:eastAsia="sk-SK"/>
              </w:rPr>
            </w:pPr>
            <w:r w:rsidRPr="00197FD5">
              <w:rPr>
                <w:rFonts w:cs="Arial"/>
                <w:kern w:val="0"/>
                <w:sz w:val="16"/>
                <w:szCs w:val="16"/>
                <w:lang w:eastAsia="sk-SK"/>
              </w:rPr>
              <w:t> </w:t>
            </w:r>
          </w:p>
        </w:tc>
      </w:tr>
      <w:tr w:rsidR="00197FD5" w:rsidRPr="00197FD5" w14:paraId="078DA515" w14:textId="77777777" w:rsidTr="00197FD5">
        <w:trPr>
          <w:trHeight w:val="254"/>
        </w:trPr>
        <w:tc>
          <w:tcPr>
            <w:tcW w:w="3199" w:type="dxa"/>
            <w:tcBorders>
              <w:top w:val="nil"/>
              <w:left w:val="single" w:sz="4" w:space="0" w:color="auto"/>
              <w:bottom w:val="single" w:sz="4" w:space="0" w:color="auto"/>
              <w:right w:val="single" w:sz="4" w:space="0" w:color="auto"/>
            </w:tcBorders>
            <w:noWrap/>
            <w:vAlign w:val="bottom"/>
            <w:hideMark/>
          </w:tcPr>
          <w:p w14:paraId="29335605" w14:textId="77777777" w:rsidR="00197FD5" w:rsidRPr="00197FD5" w:rsidRDefault="00197FD5" w:rsidP="00197FD5">
            <w:pPr>
              <w:rPr>
                <w:rFonts w:cs="Arial"/>
                <w:b/>
                <w:bCs/>
                <w:kern w:val="0"/>
                <w:sz w:val="16"/>
                <w:szCs w:val="16"/>
                <w:lang w:eastAsia="sk-SK"/>
              </w:rPr>
            </w:pPr>
            <w:r w:rsidRPr="00197FD5">
              <w:rPr>
                <w:rFonts w:cs="Arial"/>
                <w:b/>
                <w:bCs/>
                <w:kern w:val="0"/>
                <w:sz w:val="16"/>
                <w:szCs w:val="16"/>
                <w:lang w:eastAsia="sk-SK"/>
              </w:rPr>
              <w:t>Celkové investičné výdavky vrátane DPH</w:t>
            </w:r>
          </w:p>
        </w:tc>
        <w:tc>
          <w:tcPr>
            <w:tcW w:w="1616" w:type="dxa"/>
            <w:tcBorders>
              <w:top w:val="nil"/>
              <w:left w:val="nil"/>
              <w:bottom w:val="single" w:sz="4" w:space="0" w:color="auto"/>
              <w:right w:val="single" w:sz="4" w:space="0" w:color="auto"/>
            </w:tcBorders>
            <w:noWrap/>
            <w:vAlign w:val="bottom"/>
            <w:hideMark/>
          </w:tcPr>
          <w:p w14:paraId="3177B7D0"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30 122 700</w:t>
            </w:r>
          </w:p>
        </w:tc>
        <w:tc>
          <w:tcPr>
            <w:tcW w:w="567" w:type="dxa"/>
            <w:tcBorders>
              <w:top w:val="nil"/>
              <w:left w:val="nil"/>
              <w:bottom w:val="single" w:sz="4" w:space="0" w:color="auto"/>
              <w:right w:val="single" w:sz="4" w:space="0" w:color="auto"/>
            </w:tcBorders>
            <w:noWrap/>
            <w:vAlign w:val="bottom"/>
            <w:hideMark/>
          </w:tcPr>
          <w:p w14:paraId="58D370AA"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42961C40"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30 122 700</w:t>
            </w:r>
          </w:p>
        </w:tc>
        <w:tc>
          <w:tcPr>
            <w:tcW w:w="567" w:type="dxa"/>
            <w:tcBorders>
              <w:top w:val="nil"/>
              <w:left w:val="nil"/>
              <w:bottom w:val="single" w:sz="4" w:space="0" w:color="auto"/>
              <w:right w:val="single" w:sz="4" w:space="0" w:color="auto"/>
            </w:tcBorders>
            <w:noWrap/>
            <w:vAlign w:val="bottom"/>
            <w:hideMark/>
          </w:tcPr>
          <w:p w14:paraId="13C68BB5"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567" w:type="dxa"/>
            <w:tcBorders>
              <w:top w:val="nil"/>
              <w:left w:val="nil"/>
              <w:bottom w:val="single" w:sz="4" w:space="0" w:color="auto"/>
              <w:right w:val="single" w:sz="4" w:space="0" w:color="auto"/>
            </w:tcBorders>
            <w:noWrap/>
            <w:vAlign w:val="bottom"/>
            <w:hideMark/>
          </w:tcPr>
          <w:p w14:paraId="42EA6B08"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567" w:type="dxa"/>
            <w:tcBorders>
              <w:top w:val="nil"/>
              <w:left w:val="nil"/>
              <w:bottom w:val="single" w:sz="4" w:space="0" w:color="auto"/>
              <w:right w:val="single" w:sz="4" w:space="0" w:color="auto"/>
            </w:tcBorders>
            <w:noWrap/>
            <w:vAlign w:val="bottom"/>
            <w:hideMark/>
          </w:tcPr>
          <w:p w14:paraId="3618E84D"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496" w:type="dxa"/>
            <w:tcBorders>
              <w:top w:val="nil"/>
              <w:left w:val="nil"/>
              <w:bottom w:val="single" w:sz="4" w:space="0" w:color="auto"/>
              <w:right w:val="single" w:sz="4" w:space="0" w:color="auto"/>
            </w:tcBorders>
            <w:noWrap/>
            <w:vAlign w:val="bottom"/>
            <w:hideMark/>
          </w:tcPr>
          <w:p w14:paraId="74949601"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c>
          <w:tcPr>
            <w:tcW w:w="606" w:type="dxa"/>
            <w:tcBorders>
              <w:top w:val="nil"/>
              <w:left w:val="nil"/>
              <w:bottom w:val="single" w:sz="4" w:space="0" w:color="auto"/>
              <w:right w:val="single" w:sz="4" w:space="0" w:color="auto"/>
            </w:tcBorders>
            <w:noWrap/>
            <w:vAlign w:val="bottom"/>
            <w:hideMark/>
          </w:tcPr>
          <w:p w14:paraId="034BA1DF" w14:textId="77777777" w:rsidR="00197FD5" w:rsidRPr="00197FD5" w:rsidRDefault="00197FD5" w:rsidP="00197FD5">
            <w:pPr>
              <w:jc w:val="right"/>
              <w:rPr>
                <w:rFonts w:cs="Arial"/>
                <w:b/>
                <w:bCs/>
                <w:kern w:val="0"/>
                <w:sz w:val="16"/>
                <w:szCs w:val="16"/>
                <w:lang w:eastAsia="sk-SK"/>
              </w:rPr>
            </w:pPr>
            <w:r w:rsidRPr="00197FD5">
              <w:rPr>
                <w:rFonts w:cs="Arial"/>
                <w:b/>
                <w:bCs/>
                <w:kern w:val="0"/>
                <w:sz w:val="16"/>
                <w:szCs w:val="16"/>
                <w:lang w:eastAsia="sk-SK"/>
              </w:rPr>
              <w:t>0</w:t>
            </w:r>
          </w:p>
        </w:tc>
      </w:tr>
      <w:tr w:rsidR="00197FD5" w:rsidRPr="00197FD5" w14:paraId="4F700EFF" w14:textId="77777777" w:rsidTr="00197FD5">
        <w:trPr>
          <w:trHeight w:val="242"/>
        </w:trPr>
        <w:tc>
          <w:tcPr>
            <w:tcW w:w="3199" w:type="dxa"/>
            <w:tcBorders>
              <w:top w:val="nil"/>
              <w:left w:val="nil"/>
              <w:bottom w:val="nil"/>
              <w:right w:val="nil"/>
            </w:tcBorders>
            <w:noWrap/>
            <w:vAlign w:val="bottom"/>
            <w:hideMark/>
          </w:tcPr>
          <w:p w14:paraId="6002CB87" w14:textId="77777777" w:rsidR="00197FD5" w:rsidRPr="00197FD5" w:rsidRDefault="00197FD5" w:rsidP="00197FD5">
            <w:pPr>
              <w:jc w:val="right"/>
              <w:rPr>
                <w:rFonts w:cs="Arial"/>
                <w:b/>
                <w:bCs/>
                <w:kern w:val="0"/>
                <w:sz w:val="16"/>
                <w:szCs w:val="16"/>
                <w:lang w:eastAsia="sk-SK"/>
              </w:rPr>
            </w:pPr>
          </w:p>
        </w:tc>
        <w:tc>
          <w:tcPr>
            <w:tcW w:w="1616" w:type="dxa"/>
            <w:tcBorders>
              <w:top w:val="nil"/>
              <w:left w:val="nil"/>
              <w:bottom w:val="nil"/>
              <w:right w:val="nil"/>
            </w:tcBorders>
            <w:noWrap/>
            <w:vAlign w:val="bottom"/>
            <w:hideMark/>
          </w:tcPr>
          <w:p w14:paraId="6646F404" w14:textId="77777777" w:rsidR="00197FD5" w:rsidRPr="00197FD5" w:rsidRDefault="00197FD5" w:rsidP="00197FD5">
            <w:pPr>
              <w:rPr>
                <w:rFonts w:ascii="Times New Roman" w:hAnsi="Times New Roman"/>
                <w:kern w:val="0"/>
                <w:sz w:val="20"/>
                <w:lang w:eastAsia="sk-SK"/>
              </w:rPr>
            </w:pPr>
          </w:p>
        </w:tc>
        <w:tc>
          <w:tcPr>
            <w:tcW w:w="567" w:type="dxa"/>
            <w:tcBorders>
              <w:top w:val="nil"/>
              <w:left w:val="nil"/>
              <w:bottom w:val="nil"/>
              <w:right w:val="nil"/>
            </w:tcBorders>
            <w:noWrap/>
            <w:vAlign w:val="bottom"/>
            <w:hideMark/>
          </w:tcPr>
          <w:p w14:paraId="4B0C2348" w14:textId="77777777" w:rsidR="00197FD5" w:rsidRPr="00197FD5" w:rsidRDefault="00197FD5" w:rsidP="00197FD5">
            <w:pPr>
              <w:rPr>
                <w:rFonts w:ascii="Times New Roman" w:hAnsi="Times New Roman"/>
                <w:kern w:val="0"/>
                <w:sz w:val="20"/>
                <w:lang w:eastAsia="sk-SK"/>
              </w:rPr>
            </w:pPr>
          </w:p>
        </w:tc>
        <w:tc>
          <w:tcPr>
            <w:tcW w:w="1134" w:type="dxa"/>
            <w:tcBorders>
              <w:top w:val="nil"/>
              <w:left w:val="nil"/>
              <w:bottom w:val="nil"/>
              <w:right w:val="nil"/>
            </w:tcBorders>
            <w:noWrap/>
            <w:vAlign w:val="bottom"/>
            <w:hideMark/>
          </w:tcPr>
          <w:p w14:paraId="2BB2553A" w14:textId="77777777" w:rsidR="00197FD5" w:rsidRPr="00197FD5" w:rsidRDefault="00197FD5" w:rsidP="00197FD5">
            <w:pPr>
              <w:rPr>
                <w:rFonts w:ascii="Times New Roman" w:hAnsi="Times New Roman"/>
                <w:kern w:val="0"/>
                <w:sz w:val="20"/>
                <w:lang w:eastAsia="sk-SK"/>
              </w:rPr>
            </w:pPr>
          </w:p>
        </w:tc>
        <w:tc>
          <w:tcPr>
            <w:tcW w:w="567" w:type="dxa"/>
            <w:tcBorders>
              <w:top w:val="nil"/>
              <w:left w:val="nil"/>
              <w:bottom w:val="nil"/>
              <w:right w:val="nil"/>
            </w:tcBorders>
            <w:noWrap/>
            <w:vAlign w:val="bottom"/>
            <w:hideMark/>
          </w:tcPr>
          <w:p w14:paraId="737C6444" w14:textId="77777777" w:rsidR="00197FD5" w:rsidRPr="00197FD5" w:rsidRDefault="00197FD5" w:rsidP="00197FD5">
            <w:pPr>
              <w:rPr>
                <w:rFonts w:ascii="Times New Roman" w:hAnsi="Times New Roman"/>
                <w:kern w:val="0"/>
                <w:sz w:val="20"/>
                <w:lang w:eastAsia="sk-SK"/>
              </w:rPr>
            </w:pPr>
          </w:p>
        </w:tc>
        <w:tc>
          <w:tcPr>
            <w:tcW w:w="567" w:type="dxa"/>
            <w:tcBorders>
              <w:top w:val="nil"/>
              <w:left w:val="nil"/>
              <w:bottom w:val="nil"/>
              <w:right w:val="nil"/>
            </w:tcBorders>
            <w:noWrap/>
            <w:vAlign w:val="bottom"/>
            <w:hideMark/>
          </w:tcPr>
          <w:p w14:paraId="061F6883" w14:textId="77777777" w:rsidR="00197FD5" w:rsidRPr="00197FD5" w:rsidRDefault="00197FD5" w:rsidP="00197FD5">
            <w:pPr>
              <w:rPr>
                <w:rFonts w:ascii="Times New Roman" w:hAnsi="Times New Roman"/>
                <w:kern w:val="0"/>
                <w:sz w:val="20"/>
                <w:lang w:eastAsia="sk-SK"/>
              </w:rPr>
            </w:pPr>
          </w:p>
        </w:tc>
        <w:tc>
          <w:tcPr>
            <w:tcW w:w="567" w:type="dxa"/>
            <w:tcBorders>
              <w:top w:val="nil"/>
              <w:left w:val="nil"/>
              <w:bottom w:val="nil"/>
              <w:right w:val="nil"/>
            </w:tcBorders>
            <w:noWrap/>
            <w:vAlign w:val="bottom"/>
            <w:hideMark/>
          </w:tcPr>
          <w:p w14:paraId="7DF91AF7" w14:textId="77777777" w:rsidR="00197FD5" w:rsidRPr="00197FD5" w:rsidRDefault="00197FD5" w:rsidP="00197FD5">
            <w:pPr>
              <w:rPr>
                <w:rFonts w:ascii="Times New Roman" w:hAnsi="Times New Roman"/>
                <w:kern w:val="0"/>
                <w:sz w:val="20"/>
                <w:lang w:eastAsia="sk-SK"/>
              </w:rPr>
            </w:pPr>
          </w:p>
        </w:tc>
        <w:tc>
          <w:tcPr>
            <w:tcW w:w="496" w:type="dxa"/>
            <w:tcBorders>
              <w:top w:val="nil"/>
              <w:left w:val="nil"/>
              <w:bottom w:val="nil"/>
              <w:right w:val="nil"/>
            </w:tcBorders>
            <w:noWrap/>
            <w:vAlign w:val="bottom"/>
            <w:hideMark/>
          </w:tcPr>
          <w:p w14:paraId="588C6A78" w14:textId="77777777" w:rsidR="00197FD5" w:rsidRPr="00197FD5" w:rsidRDefault="00197FD5" w:rsidP="00197FD5">
            <w:pPr>
              <w:rPr>
                <w:rFonts w:ascii="Times New Roman" w:hAnsi="Times New Roman"/>
                <w:kern w:val="0"/>
                <w:sz w:val="20"/>
                <w:lang w:eastAsia="sk-SK"/>
              </w:rPr>
            </w:pPr>
          </w:p>
        </w:tc>
        <w:tc>
          <w:tcPr>
            <w:tcW w:w="606" w:type="dxa"/>
            <w:tcBorders>
              <w:top w:val="nil"/>
              <w:left w:val="nil"/>
              <w:bottom w:val="nil"/>
              <w:right w:val="nil"/>
            </w:tcBorders>
            <w:noWrap/>
            <w:vAlign w:val="bottom"/>
            <w:hideMark/>
          </w:tcPr>
          <w:p w14:paraId="1DDD576F" w14:textId="77777777" w:rsidR="00197FD5" w:rsidRPr="00197FD5" w:rsidRDefault="00197FD5" w:rsidP="00197FD5">
            <w:pPr>
              <w:rPr>
                <w:rFonts w:ascii="Times New Roman" w:hAnsi="Times New Roman"/>
                <w:kern w:val="0"/>
                <w:sz w:val="20"/>
                <w:lang w:eastAsia="sk-SK"/>
              </w:rPr>
            </w:pPr>
          </w:p>
        </w:tc>
      </w:tr>
      <w:tr w:rsidR="00197FD5" w:rsidRPr="00197FD5" w14:paraId="6DACC364" w14:textId="77777777" w:rsidTr="00197FD5">
        <w:trPr>
          <w:trHeight w:val="242"/>
        </w:trPr>
        <w:tc>
          <w:tcPr>
            <w:tcW w:w="3199"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8FC2607" w14:textId="77777777" w:rsidR="00197FD5" w:rsidRPr="00197FD5" w:rsidRDefault="00197FD5" w:rsidP="00197FD5">
            <w:pPr>
              <w:rPr>
                <w:rFonts w:cs="Arial"/>
                <w:color w:val="1F497D"/>
                <w:kern w:val="0"/>
                <w:sz w:val="16"/>
                <w:szCs w:val="16"/>
                <w:lang w:eastAsia="sk-SK"/>
              </w:rPr>
            </w:pPr>
            <w:r w:rsidRPr="00197FD5">
              <w:rPr>
                <w:rFonts w:cs="Arial"/>
                <w:color w:val="1F497D"/>
                <w:kern w:val="0"/>
                <w:sz w:val="16"/>
                <w:szCs w:val="16"/>
                <w:lang w:eastAsia="sk-SK"/>
              </w:rPr>
              <w:t>Oprávnené investičné výdavky</w:t>
            </w:r>
          </w:p>
        </w:tc>
        <w:tc>
          <w:tcPr>
            <w:tcW w:w="1616" w:type="dxa"/>
            <w:tcBorders>
              <w:top w:val="single" w:sz="4" w:space="0" w:color="auto"/>
              <w:left w:val="nil"/>
              <w:bottom w:val="single" w:sz="4" w:space="0" w:color="auto"/>
              <w:right w:val="single" w:sz="4" w:space="0" w:color="auto"/>
            </w:tcBorders>
            <w:shd w:val="clear" w:color="000000" w:fill="DAEEF3"/>
            <w:noWrap/>
            <w:vAlign w:val="bottom"/>
            <w:hideMark/>
          </w:tcPr>
          <w:p w14:paraId="1C4BA8C5"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24 490 000</w:t>
            </w:r>
          </w:p>
        </w:tc>
        <w:tc>
          <w:tcPr>
            <w:tcW w:w="567" w:type="dxa"/>
            <w:tcBorders>
              <w:top w:val="single" w:sz="4" w:space="0" w:color="auto"/>
              <w:left w:val="nil"/>
              <w:bottom w:val="single" w:sz="4" w:space="0" w:color="auto"/>
              <w:right w:val="single" w:sz="4" w:space="0" w:color="auto"/>
            </w:tcBorders>
            <w:shd w:val="clear" w:color="000000" w:fill="DAEEF3"/>
            <w:noWrap/>
            <w:vAlign w:val="bottom"/>
            <w:hideMark/>
          </w:tcPr>
          <w:p w14:paraId="1D965952" w14:textId="77777777" w:rsidR="00197FD5" w:rsidRPr="00197FD5" w:rsidRDefault="00197FD5" w:rsidP="00197FD5">
            <w:pPr>
              <w:rPr>
                <w:rFonts w:cs="Arial"/>
                <w:color w:val="1F497D"/>
                <w:kern w:val="0"/>
                <w:sz w:val="16"/>
                <w:szCs w:val="16"/>
                <w:lang w:eastAsia="sk-SK"/>
              </w:rPr>
            </w:pPr>
            <w:r w:rsidRPr="00197FD5">
              <w:rPr>
                <w:rFonts w:cs="Arial"/>
                <w:color w:val="1F497D"/>
                <w:kern w:val="0"/>
                <w:sz w:val="16"/>
                <w:szCs w:val="16"/>
                <w:lang w:eastAsia="sk-SK"/>
              </w:rPr>
              <w:t> </w:t>
            </w:r>
          </w:p>
        </w:tc>
        <w:tc>
          <w:tcPr>
            <w:tcW w:w="1134" w:type="dxa"/>
            <w:tcBorders>
              <w:top w:val="single" w:sz="4" w:space="0" w:color="auto"/>
              <w:left w:val="nil"/>
              <w:bottom w:val="single" w:sz="4" w:space="0" w:color="auto"/>
              <w:right w:val="single" w:sz="4" w:space="0" w:color="auto"/>
            </w:tcBorders>
            <w:shd w:val="clear" w:color="000000" w:fill="DAEEF3"/>
            <w:noWrap/>
            <w:vAlign w:val="bottom"/>
            <w:hideMark/>
          </w:tcPr>
          <w:p w14:paraId="2BED6AC5"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24 490 000</w:t>
            </w:r>
          </w:p>
        </w:tc>
        <w:tc>
          <w:tcPr>
            <w:tcW w:w="567" w:type="dxa"/>
            <w:tcBorders>
              <w:top w:val="single" w:sz="4" w:space="0" w:color="auto"/>
              <w:left w:val="nil"/>
              <w:bottom w:val="single" w:sz="4" w:space="0" w:color="auto"/>
              <w:right w:val="single" w:sz="4" w:space="0" w:color="auto"/>
            </w:tcBorders>
            <w:shd w:val="clear" w:color="000000" w:fill="DAEEF3"/>
            <w:noWrap/>
            <w:vAlign w:val="bottom"/>
            <w:hideMark/>
          </w:tcPr>
          <w:p w14:paraId="4E25C216"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c>
          <w:tcPr>
            <w:tcW w:w="567" w:type="dxa"/>
            <w:tcBorders>
              <w:top w:val="single" w:sz="4" w:space="0" w:color="auto"/>
              <w:left w:val="nil"/>
              <w:bottom w:val="single" w:sz="4" w:space="0" w:color="auto"/>
              <w:right w:val="single" w:sz="4" w:space="0" w:color="auto"/>
            </w:tcBorders>
            <w:shd w:val="clear" w:color="000000" w:fill="DAEEF3"/>
            <w:noWrap/>
            <w:vAlign w:val="bottom"/>
            <w:hideMark/>
          </w:tcPr>
          <w:p w14:paraId="19939A84"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c>
          <w:tcPr>
            <w:tcW w:w="567" w:type="dxa"/>
            <w:tcBorders>
              <w:top w:val="single" w:sz="4" w:space="0" w:color="auto"/>
              <w:left w:val="nil"/>
              <w:bottom w:val="single" w:sz="4" w:space="0" w:color="auto"/>
              <w:right w:val="single" w:sz="4" w:space="0" w:color="auto"/>
            </w:tcBorders>
            <w:shd w:val="clear" w:color="000000" w:fill="DAEEF3"/>
            <w:noWrap/>
            <w:vAlign w:val="bottom"/>
            <w:hideMark/>
          </w:tcPr>
          <w:p w14:paraId="4E9B693B"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c>
          <w:tcPr>
            <w:tcW w:w="496" w:type="dxa"/>
            <w:tcBorders>
              <w:top w:val="single" w:sz="4" w:space="0" w:color="auto"/>
              <w:left w:val="nil"/>
              <w:bottom w:val="single" w:sz="4" w:space="0" w:color="auto"/>
              <w:right w:val="single" w:sz="4" w:space="0" w:color="auto"/>
            </w:tcBorders>
            <w:shd w:val="clear" w:color="000000" w:fill="DAEEF3"/>
            <w:noWrap/>
            <w:vAlign w:val="bottom"/>
            <w:hideMark/>
          </w:tcPr>
          <w:p w14:paraId="3B20EDE0"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c>
          <w:tcPr>
            <w:tcW w:w="606" w:type="dxa"/>
            <w:tcBorders>
              <w:top w:val="single" w:sz="4" w:space="0" w:color="auto"/>
              <w:left w:val="nil"/>
              <w:bottom w:val="single" w:sz="4" w:space="0" w:color="auto"/>
              <w:right w:val="single" w:sz="4" w:space="0" w:color="auto"/>
            </w:tcBorders>
            <w:shd w:val="clear" w:color="000000" w:fill="DAEEF3"/>
            <w:noWrap/>
            <w:vAlign w:val="bottom"/>
            <w:hideMark/>
          </w:tcPr>
          <w:p w14:paraId="7952845C"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r>
      <w:tr w:rsidR="00197FD5" w:rsidRPr="00197FD5" w14:paraId="2A4D7C9B" w14:textId="77777777" w:rsidTr="00197FD5">
        <w:trPr>
          <w:trHeight w:val="242"/>
        </w:trPr>
        <w:tc>
          <w:tcPr>
            <w:tcW w:w="3199" w:type="dxa"/>
            <w:tcBorders>
              <w:top w:val="nil"/>
              <w:left w:val="single" w:sz="4" w:space="0" w:color="auto"/>
              <w:bottom w:val="single" w:sz="4" w:space="0" w:color="auto"/>
              <w:right w:val="single" w:sz="4" w:space="0" w:color="auto"/>
            </w:tcBorders>
            <w:shd w:val="clear" w:color="000000" w:fill="DAEEF3"/>
            <w:noWrap/>
            <w:vAlign w:val="bottom"/>
            <w:hideMark/>
          </w:tcPr>
          <w:p w14:paraId="17D0CAD7" w14:textId="77777777" w:rsidR="00197FD5" w:rsidRPr="00197FD5" w:rsidRDefault="00197FD5" w:rsidP="00197FD5">
            <w:pPr>
              <w:rPr>
                <w:rFonts w:cs="Arial"/>
                <w:color w:val="1F497D"/>
                <w:kern w:val="0"/>
                <w:sz w:val="16"/>
                <w:szCs w:val="16"/>
                <w:lang w:eastAsia="sk-SK"/>
              </w:rPr>
            </w:pPr>
            <w:r w:rsidRPr="00197FD5">
              <w:rPr>
                <w:rFonts w:cs="Arial"/>
                <w:color w:val="1F497D"/>
                <w:kern w:val="0"/>
                <w:sz w:val="16"/>
                <w:szCs w:val="16"/>
                <w:lang w:eastAsia="sk-SK"/>
              </w:rPr>
              <w:t>Neoprávnené investičné výdavky</w:t>
            </w:r>
          </w:p>
        </w:tc>
        <w:tc>
          <w:tcPr>
            <w:tcW w:w="1616" w:type="dxa"/>
            <w:tcBorders>
              <w:top w:val="nil"/>
              <w:left w:val="nil"/>
              <w:bottom w:val="single" w:sz="4" w:space="0" w:color="auto"/>
              <w:right w:val="single" w:sz="4" w:space="0" w:color="auto"/>
            </w:tcBorders>
            <w:shd w:val="clear" w:color="000000" w:fill="DAEEF3"/>
            <w:noWrap/>
            <w:vAlign w:val="bottom"/>
            <w:hideMark/>
          </w:tcPr>
          <w:p w14:paraId="40026928"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5 632 700</w:t>
            </w:r>
          </w:p>
        </w:tc>
        <w:tc>
          <w:tcPr>
            <w:tcW w:w="567" w:type="dxa"/>
            <w:tcBorders>
              <w:top w:val="nil"/>
              <w:left w:val="nil"/>
              <w:bottom w:val="single" w:sz="4" w:space="0" w:color="auto"/>
              <w:right w:val="single" w:sz="4" w:space="0" w:color="auto"/>
            </w:tcBorders>
            <w:shd w:val="clear" w:color="000000" w:fill="DAEEF3"/>
            <w:noWrap/>
            <w:vAlign w:val="bottom"/>
            <w:hideMark/>
          </w:tcPr>
          <w:p w14:paraId="3788EF36"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c>
          <w:tcPr>
            <w:tcW w:w="1134" w:type="dxa"/>
            <w:tcBorders>
              <w:top w:val="nil"/>
              <w:left w:val="nil"/>
              <w:bottom w:val="single" w:sz="4" w:space="0" w:color="auto"/>
              <w:right w:val="single" w:sz="4" w:space="0" w:color="auto"/>
            </w:tcBorders>
            <w:shd w:val="clear" w:color="000000" w:fill="DAEEF3"/>
            <w:noWrap/>
            <w:vAlign w:val="bottom"/>
            <w:hideMark/>
          </w:tcPr>
          <w:p w14:paraId="1B4DAFA1"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5 632 700</w:t>
            </w:r>
          </w:p>
        </w:tc>
        <w:tc>
          <w:tcPr>
            <w:tcW w:w="567" w:type="dxa"/>
            <w:tcBorders>
              <w:top w:val="nil"/>
              <w:left w:val="nil"/>
              <w:bottom w:val="single" w:sz="4" w:space="0" w:color="auto"/>
              <w:right w:val="single" w:sz="4" w:space="0" w:color="auto"/>
            </w:tcBorders>
            <w:shd w:val="clear" w:color="000000" w:fill="DAEEF3"/>
            <w:noWrap/>
            <w:vAlign w:val="bottom"/>
            <w:hideMark/>
          </w:tcPr>
          <w:p w14:paraId="0E577222" w14:textId="77777777" w:rsidR="00197FD5" w:rsidRPr="00197FD5" w:rsidRDefault="00197FD5" w:rsidP="00197FD5">
            <w:pPr>
              <w:rPr>
                <w:rFonts w:cs="Arial"/>
                <w:color w:val="1F497D"/>
                <w:kern w:val="0"/>
                <w:sz w:val="16"/>
                <w:szCs w:val="16"/>
                <w:lang w:eastAsia="sk-SK"/>
              </w:rPr>
            </w:pPr>
            <w:r w:rsidRPr="00197FD5">
              <w:rPr>
                <w:rFonts w:cs="Arial"/>
                <w:color w:val="1F497D"/>
                <w:kern w:val="0"/>
                <w:sz w:val="16"/>
                <w:szCs w:val="16"/>
                <w:lang w:eastAsia="sk-SK"/>
              </w:rPr>
              <w:t> </w:t>
            </w:r>
          </w:p>
        </w:tc>
        <w:tc>
          <w:tcPr>
            <w:tcW w:w="567" w:type="dxa"/>
            <w:tcBorders>
              <w:top w:val="nil"/>
              <w:left w:val="nil"/>
              <w:bottom w:val="single" w:sz="4" w:space="0" w:color="auto"/>
              <w:right w:val="single" w:sz="4" w:space="0" w:color="auto"/>
            </w:tcBorders>
            <w:shd w:val="clear" w:color="000000" w:fill="DAEEF3"/>
            <w:noWrap/>
            <w:vAlign w:val="bottom"/>
            <w:hideMark/>
          </w:tcPr>
          <w:p w14:paraId="4BC23022"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c>
          <w:tcPr>
            <w:tcW w:w="567" w:type="dxa"/>
            <w:tcBorders>
              <w:top w:val="nil"/>
              <w:left w:val="nil"/>
              <w:bottom w:val="single" w:sz="4" w:space="0" w:color="auto"/>
              <w:right w:val="single" w:sz="4" w:space="0" w:color="auto"/>
            </w:tcBorders>
            <w:shd w:val="clear" w:color="000000" w:fill="DAEEF3"/>
            <w:noWrap/>
            <w:vAlign w:val="bottom"/>
            <w:hideMark/>
          </w:tcPr>
          <w:p w14:paraId="73BD6183"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c>
          <w:tcPr>
            <w:tcW w:w="496" w:type="dxa"/>
            <w:tcBorders>
              <w:top w:val="nil"/>
              <w:left w:val="nil"/>
              <w:bottom w:val="single" w:sz="4" w:space="0" w:color="auto"/>
              <w:right w:val="single" w:sz="4" w:space="0" w:color="auto"/>
            </w:tcBorders>
            <w:shd w:val="clear" w:color="000000" w:fill="DAEEF3"/>
            <w:noWrap/>
            <w:vAlign w:val="bottom"/>
            <w:hideMark/>
          </w:tcPr>
          <w:p w14:paraId="4352E4A3"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c>
          <w:tcPr>
            <w:tcW w:w="606" w:type="dxa"/>
            <w:tcBorders>
              <w:top w:val="nil"/>
              <w:left w:val="nil"/>
              <w:bottom w:val="single" w:sz="4" w:space="0" w:color="auto"/>
              <w:right w:val="single" w:sz="4" w:space="0" w:color="auto"/>
            </w:tcBorders>
            <w:shd w:val="clear" w:color="000000" w:fill="DAEEF3"/>
            <w:noWrap/>
            <w:vAlign w:val="bottom"/>
            <w:hideMark/>
          </w:tcPr>
          <w:p w14:paraId="5E1A1967" w14:textId="77777777" w:rsidR="00197FD5" w:rsidRPr="00197FD5" w:rsidRDefault="00197FD5" w:rsidP="00197FD5">
            <w:pPr>
              <w:jc w:val="right"/>
              <w:rPr>
                <w:rFonts w:cs="Arial"/>
                <w:color w:val="1F497D"/>
                <w:kern w:val="0"/>
                <w:sz w:val="16"/>
                <w:szCs w:val="16"/>
                <w:lang w:eastAsia="sk-SK"/>
              </w:rPr>
            </w:pPr>
            <w:r w:rsidRPr="00197FD5">
              <w:rPr>
                <w:rFonts w:cs="Arial"/>
                <w:color w:val="1F497D"/>
                <w:kern w:val="0"/>
                <w:sz w:val="16"/>
                <w:szCs w:val="16"/>
                <w:lang w:eastAsia="sk-SK"/>
              </w:rPr>
              <w:t>0</w:t>
            </w:r>
          </w:p>
        </w:tc>
      </w:tr>
    </w:tbl>
    <w:p w14:paraId="4AC0432C" w14:textId="77777777" w:rsidR="00AF72E3" w:rsidRDefault="00AF72E3" w:rsidP="00D32D0B">
      <w:pPr>
        <w:spacing w:line="276" w:lineRule="auto"/>
        <w:ind w:right="-32"/>
        <w:jc w:val="both"/>
        <w:rPr>
          <w:rFonts w:eastAsiaTheme="minorHAnsi" w:cs="Arial"/>
          <w:i/>
          <w:kern w:val="0"/>
          <w:sz w:val="20"/>
        </w:rPr>
      </w:pPr>
    </w:p>
    <w:tbl>
      <w:tblPr>
        <w:tblW w:w="6237" w:type="dxa"/>
        <w:tblInd w:w="70" w:type="dxa"/>
        <w:tblCellMar>
          <w:left w:w="70" w:type="dxa"/>
          <w:right w:w="70" w:type="dxa"/>
        </w:tblCellMar>
        <w:tblLook w:val="04A0" w:firstRow="1" w:lastRow="0" w:firstColumn="1" w:lastColumn="0" w:noHBand="0" w:noVBand="1"/>
      </w:tblPr>
      <w:tblGrid>
        <w:gridCol w:w="4678"/>
        <w:gridCol w:w="1559"/>
      </w:tblGrid>
      <w:tr w:rsidR="00D32D0B" w:rsidRPr="00020FD9" w14:paraId="5B392A4C" w14:textId="77777777" w:rsidTr="000C0450">
        <w:trPr>
          <w:trHeight w:val="204"/>
        </w:trPr>
        <w:tc>
          <w:tcPr>
            <w:tcW w:w="4678" w:type="dxa"/>
            <w:tcBorders>
              <w:top w:val="nil"/>
              <w:left w:val="nil"/>
              <w:bottom w:val="nil"/>
              <w:right w:val="nil"/>
            </w:tcBorders>
            <w:noWrap/>
            <w:vAlign w:val="bottom"/>
            <w:hideMark/>
          </w:tcPr>
          <w:p w14:paraId="1EA44215" w14:textId="05598B0E" w:rsidR="00D32D0B" w:rsidRPr="00020FD9" w:rsidRDefault="00D32D0B" w:rsidP="00B54CB2">
            <w:pPr>
              <w:pStyle w:val="Popis"/>
              <w:spacing w:after="0"/>
              <w:rPr>
                <w:rFonts w:ascii="Times New Roman" w:hAnsi="Times New Roman"/>
                <w:kern w:val="0"/>
                <w:sz w:val="24"/>
                <w:szCs w:val="24"/>
                <w:lang w:eastAsia="sk-SK"/>
              </w:rPr>
            </w:pPr>
            <w:bookmarkStart w:id="103" w:name="_Toc170712517"/>
            <w:bookmarkStart w:id="104" w:name="_Toc185141666"/>
            <w:bookmarkStart w:id="105" w:name="_Toc185141988"/>
            <w:bookmarkStart w:id="106" w:name="_Toc185142844"/>
            <w:bookmarkStart w:id="107" w:name="_Toc204771642"/>
            <w:r w:rsidRPr="00C42906">
              <w:t xml:space="preserve">Tabuľka </w:t>
            </w:r>
            <w:fldSimple w:instr=" SEQ Tabuľka \* ARABIC ">
              <w:r w:rsidR="006341B9" w:rsidRPr="00C42906">
                <w:t>11</w:t>
              </w:r>
            </w:fldSimple>
            <w:r w:rsidRPr="00C42906">
              <w:t xml:space="preserve"> Prevádzkové výdavky bez projektu</w:t>
            </w:r>
            <w:bookmarkEnd w:id="103"/>
            <w:bookmarkEnd w:id="104"/>
            <w:bookmarkEnd w:id="105"/>
            <w:bookmarkEnd w:id="106"/>
            <w:bookmarkEnd w:id="107"/>
          </w:p>
        </w:tc>
        <w:tc>
          <w:tcPr>
            <w:tcW w:w="1559" w:type="dxa"/>
            <w:tcBorders>
              <w:top w:val="nil"/>
              <w:left w:val="nil"/>
              <w:bottom w:val="nil"/>
              <w:right w:val="nil"/>
            </w:tcBorders>
            <w:noWrap/>
            <w:vAlign w:val="bottom"/>
            <w:hideMark/>
          </w:tcPr>
          <w:p w14:paraId="1E87CFBC" w14:textId="77777777" w:rsidR="00D32D0B" w:rsidRPr="00020FD9" w:rsidRDefault="00D32D0B" w:rsidP="000C0450">
            <w:pPr>
              <w:rPr>
                <w:rFonts w:ascii="Times New Roman" w:hAnsi="Times New Roman"/>
                <w:kern w:val="0"/>
                <w:sz w:val="20"/>
                <w:lang w:eastAsia="sk-SK"/>
              </w:rPr>
            </w:pPr>
          </w:p>
        </w:tc>
      </w:tr>
      <w:tr w:rsidR="00D32D0B" w:rsidRPr="00020FD9" w14:paraId="3A985A01" w14:textId="77777777" w:rsidTr="000C0450">
        <w:trPr>
          <w:gridAfter w:val="1"/>
          <w:wAfter w:w="1559" w:type="dxa"/>
          <w:trHeight w:val="204"/>
        </w:trPr>
        <w:tc>
          <w:tcPr>
            <w:tcW w:w="4678" w:type="dxa"/>
            <w:tcBorders>
              <w:top w:val="nil"/>
              <w:left w:val="nil"/>
              <w:bottom w:val="nil"/>
              <w:right w:val="nil"/>
            </w:tcBorders>
            <w:noWrap/>
            <w:vAlign w:val="bottom"/>
            <w:hideMark/>
          </w:tcPr>
          <w:p w14:paraId="3B189EFE" w14:textId="77777777" w:rsidR="00D32D0B" w:rsidRPr="00020FD9" w:rsidRDefault="00D32D0B" w:rsidP="000C0450">
            <w:pPr>
              <w:rPr>
                <w:rFonts w:ascii="Times New Roman" w:hAnsi="Times New Roman"/>
                <w:kern w:val="0"/>
                <w:sz w:val="20"/>
                <w:lang w:eastAsia="sk-SK"/>
              </w:rPr>
            </w:pPr>
          </w:p>
        </w:tc>
      </w:tr>
      <w:tr w:rsidR="00D32D0B" w:rsidRPr="00020FD9" w14:paraId="10FDCEF0" w14:textId="77777777" w:rsidTr="000C0450">
        <w:trPr>
          <w:trHeight w:val="204"/>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01C1A924" w14:textId="77777777" w:rsidR="00D32D0B" w:rsidRPr="00020FD9" w:rsidRDefault="00D32D0B" w:rsidP="000C0450">
            <w:pPr>
              <w:rPr>
                <w:rFonts w:cs="Arial"/>
                <w:b/>
                <w:bCs/>
                <w:kern w:val="0"/>
                <w:sz w:val="16"/>
                <w:szCs w:val="16"/>
                <w:lang w:eastAsia="sk-SK"/>
              </w:rPr>
            </w:pPr>
            <w:r w:rsidRPr="00020FD9">
              <w:rPr>
                <w:rFonts w:cs="Arial"/>
                <w:b/>
                <w:bCs/>
                <w:kern w:val="0"/>
                <w:sz w:val="16"/>
                <w:szCs w:val="16"/>
                <w:lang w:eastAsia="sk-SK"/>
              </w:rPr>
              <w:t>3.1 Prevádzkové výdavky</w:t>
            </w:r>
          </w:p>
        </w:tc>
        <w:tc>
          <w:tcPr>
            <w:tcW w:w="1559" w:type="dxa"/>
            <w:tcBorders>
              <w:top w:val="single" w:sz="4" w:space="0" w:color="auto"/>
              <w:left w:val="nil"/>
              <w:bottom w:val="single" w:sz="4" w:space="0" w:color="auto"/>
              <w:right w:val="single" w:sz="4" w:space="0" w:color="auto"/>
            </w:tcBorders>
            <w:noWrap/>
            <w:vAlign w:val="bottom"/>
            <w:hideMark/>
          </w:tcPr>
          <w:p w14:paraId="7D827635" w14:textId="77777777" w:rsidR="00D32D0B" w:rsidRPr="00020FD9" w:rsidRDefault="00D32D0B" w:rsidP="000C0450">
            <w:pPr>
              <w:rPr>
                <w:rFonts w:cs="Arial"/>
                <w:b/>
                <w:bCs/>
                <w:kern w:val="0"/>
                <w:sz w:val="16"/>
                <w:szCs w:val="16"/>
                <w:lang w:eastAsia="sk-SK"/>
              </w:rPr>
            </w:pPr>
            <w:r w:rsidRPr="00020FD9">
              <w:rPr>
                <w:rFonts w:cs="Arial"/>
                <w:b/>
                <w:bCs/>
                <w:kern w:val="0"/>
                <w:sz w:val="16"/>
                <w:szCs w:val="16"/>
                <w:lang w:eastAsia="sk-SK"/>
              </w:rPr>
              <w:t> </w:t>
            </w:r>
          </w:p>
        </w:tc>
      </w:tr>
      <w:tr w:rsidR="00D32D0B" w:rsidRPr="00020FD9" w14:paraId="0445E5F2" w14:textId="77777777" w:rsidTr="000C0450">
        <w:trPr>
          <w:trHeight w:val="204"/>
        </w:trPr>
        <w:tc>
          <w:tcPr>
            <w:tcW w:w="4678" w:type="dxa"/>
            <w:tcBorders>
              <w:top w:val="nil"/>
              <w:left w:val="single" w:sz="4" w:space="0" w:color="auto"/>
              <w:bottom w:val="single" w:sz="4" w:space="0" w:color="auto"/>
              <w:right w:val="single" w:sz="4" w:space="0" w:color="auto"/>
            </w:tcBorders>
            <w:shd w:val="clear" w:color="000000" w:fill="D9D9D9"/>
            <w:noWrap/>
            <w:vAlign w:val="bottom"/>
            <w:hideMark/>
          </w:tcPr>
          <w:p w14:paraId="73F88528" w14:textId="77777777" w:rsidR="00D32D0B" w:rsidRPr="00020FD9" w:rsidRDefault="00D32D0B" w:rsidP="000C0450">
            <w:pPr>
              <w:rPr>
                <w:rFonts w:cs="Arial"/>
                <w:b/>
                <w:bCs/>
                <w:kern w:val="0"/>
                <w:sz w:val="16"/>
                <w:szCs w:val="16"/>
                <w:lang w:eastAsia="sk-SK"/>
              </w:rPr>
            </w:pPr>
            <w:r w:rsidRPr="00020FD9">
              <w:rPr>
                <w:rFonts w:cs="Arial"/>
                <w:b/>
                <w:bCs/>
                <w:kern w:val="0"/>
                <w:sz w:val="16"/>
                <w:szCs w:val="16"/>
                <w:lang w:eastAsia="sk-SK"/>
              </w:rPr>
              <w:t>BEZ PROJEKTU</w:t>
            </w:r>
          </w:p>
        </w:tc>
        <w:tc>
          <w:tcPr>
            <w:tcW w:w="1559" w:type="dxa"/>
            <w:tcBorders>
              <w:top w:val="nil"/>
              <w:left w:val="nil"/>
              <w:bottom w:val="single" w:sz="4" w:space="0" w:color="auto"/>
              <w:right w:val="single" w:sz="4" w:space="0" w:color="auto"/>
            </w:tcBorders>
            <w:shd w:val="clear" w:color="000000" w:fill="D9D9D9"/>
            <w:noWrap/>
            <w:vAlign w:val="bottom"/>
            <w:hideMark/>
          </w:tcPr>
          <w:p w14:paraId="201943AC" w14:textId="77777777" w:rsidR="00D32D0B" w:rsidRPr="00020FD9" w:rsidRDefault="00D32D0B" w:rsidP="000C0450">
            <w:pPr>
              <w:rPr>
                <w:rFonts w:cs="Arial"/>
                <w:b/>
                <w:bCs/>
                <w:kern w:val="0"/>
                <w:sz w:val="16"/>
                <w:szCs w:val="16"/>
                <w:lang w:eastAsia="sk-SK"/>
              </w:rPr>
            </w:pPr>
            <w:r w:rsidRPr="00020FD9">
              <w:rPr>
                <w:rFonts w:cs="Arial"/>
                <w:b/>
                <w:bCs/>
                <w:kern w:val="0"/>
                <w:sz w:val="16"/>
                <w:szCs w:val="16"/>
                <w:lang w:eastAsia="sk-SK"/>
              </w:rPr>
              <w:t>Celkom</w:t>
            </w:r>
          </w:p>
        </w:tc>
      </w:tr>
      <w:tr w:rsidR="00B71BC1" w:rsidRPr="00020FD9" w14:paraId="5504392E" w14:textId="77777777" w:rsidTr="000B44DA">
        <w:trPr>
          <w:trHeight w:val="204"/>
        </w:trPr>
        <w:tc>
          <w:tcPr>
            <w:tcW w:w="4678" w:type="dxa"/>
            <w:tcBorders>
              <w:top w:val="nil"/>
              <w:left w:val="single" w:sz="4" w:space="0" w:color="auto"/>
              <w:bottom w:val="single" w:sz="4" w:space="0" w:color="auto"/>
              <w:right w:val="single" w:sz="4" w:space="0" w:color="auto"/>
            </w:tcBorders>
            <w:noWrap/>
            <w:vAlign w:val="bottom"/>
            <w:hideMark/>
          </w:tcPr>
          <w:p w14:paraId="08931AD5" w14:textId="77777777" w:rsidR="00B71BC1" w:rsidRPr="00020FD9" w:rsidRDefault="00B71BC1" w:rsidP="00B71BC1">
            <w:pPr>
              <w:rPr>
                <w:rFonts w:cs="Arial"/>
                <w:kern w:val="0"/>
                <w:sz w:val="16"/>
                <w:szCs w:val="16"/>
                <w:lang w:eastAsia="sk-SK"/>
              </w:rPr>
            </w:pPr>
            <w:r w:rsidRPr="00020FD9">
              <w:rPr>
                <w:rFonts w:cs="Arial"/>
                <w:kern w:val="0"/>
                <w:sz w:val="16"/>
                <w:szCs w:val="16"/>
                <w:lang w:eastAsia="sk-SK"/>
              </w:rPr>
              <w:t>Prevádzkové výdavky vozidiel</w:t>
            </w:r>
          </w:p>
        </w:tc>
        <w:tc>
          <w:tcPr>
            <w:tcW w:w="1559" w:type="dxa"/>
            <w:tcBorders>
              <w:top w:val="nil"/>
              <w:left w:val="nil"/>
              <w:bottom w:val="single" w:sz="4" w:space="0" w:color="auto"/>
              <w:right w:val="single" w:sz="4" w:space="0" w:color="auto"/>
            </w:tcBorders>
            <w:noWrap/>
            <w:vAlign w:val="bottom"/>
          </w:tcPr>
          <w:p w14:paraId="0E790D69" w14:textId="020273B8" w:rsidR="00B71BC1" w:rsidRPr="00020FD9" w:rsidRDefault="00B71BC1" w:rsidP="00B71BC1">
            <w:pPr>
              <w:jc w:val="right"/>
              <w:rPr>
                <w:rFonts w:cs="Arial"/>
                <w:kern w:val="0"/>
                <w:sz w:val="16"/>
                <w:szCs w:val="16"/>
                <w:lang w:eastAsia="sk-SK"/>
              </w:rPr>
            </w:pPr>
            <w:r w:rsidRPr="00B71BC1">
              <w:rPr>
                <w:rFonts w:cs="Arial"/>
                <w:kern w:val="0"/>
                <w:sz w:val="16"/>
                <w:szCs w:val="16"/>
                <w:lang w:eastAsia="sk-SK"/>
              </w:rPr>
              <w:t>80 961 106</w:t>
            </w:r>
          </w:p>
        </w:tc>
      </w:tr>
      <w:tr w:rsidR="00B71BC1" w:rsidRPr="00020FD9" w14:paraId="06EC7B85" w14:textId="77777777" w:rsidTr="000B44DA">
        <w:trPr>
          <w:trHeight w:val="204"/>
        </w:trPr>
        <w:tc>
          <w:tcPr>
            <w:tcW w:w="4678" w:type="dxa"/>
            <w:tcBorders>
              <w:top w:val="nil"/>
              <w:left w:val="single" w:sz="4" w:space="0" w:color="auto"/>
              <w:bottom w:val="single" w:sz="4" w:space="0" w:color="auto"/>
              <w:right w:val="single" w:sz="4" w:space="0" w:color="auto"/>
            </w:tcBorders>
            <w:noWrap/>
            <w:vAlign w:val="bottom"/>
            <w:hideMark/>
          </w:tcPr>
          <w:p w14:paraId="1E1270DB" w14:textId="77777777" w:rsidR="00B71BC1" w:rsidRPr="00020FD9" w:rsidRDefault="00B71BC1" w:rsidP="00B71BC1">
            <w:pPr>
              <w:rPr>
                <w:rFonts w:cs="Arial"/>
                <w:kern w:val="0"/>
                <w:sz w:val="16"/>
                <w:szCs w:val="16"/>
                <w:lang w:eastAsia="sk-SK"/>
              </w:rPr>
            </w:pPr>
            <w:r w:rsidRPr="00020FD9">
              <w:rPr>
                <w:rFonts w:cs="Arial"/>
                <w:kern w:val="0"/>
                <w:sz w:val="16"/>
                <w:szCs w:val="16"/>
                <w:lang w:eastAsia="sk-SK"/>
              </w:rPr>
              <w:t>Výmeny/Obnovy/Generálne opravy</w:t>
            </w:r>
          </w:p>
        </w:tc>
        <w:tc>
          <w:tcPr>
            <w:tcW w:w="1559" w:type="dxa"/>
            <w:tcBorders>
              <w:top w:val="nil"/>
              <w:left w:val="nil"/>
              <w:bottom w:val="single" w:sz="4" w:space="0" w:color="auto"/>
              <w:right w:val="single" w:sz="4" w:space="0" w:color="auto"/>
            </w:tcBorders>
            <w:noWrap/>
            <w:vAlign w:val="bottom"/>
          </w:tcPr>
          <w:p w14:paraId="44803E8D" w14:textId="22427C5B" w:rsidR="00B71BC1" w:rsidRPr="00020FD9" w:rsidRDefault="00B71BC1" w:rsidP="00B71BC1">
            <w:pPr>
              <w:jc w:val="right"/>
              <w:rPr>
                <w:rFonts w:cs="Arial"/>
                <w:kern w:val="0"/>
                <w:sz w:val="16"/>
                <w:szCs w:val="16"/>
                <w:lang w:eastAsia="sk-SK"/>
              </w:rPr>
            </w:pPr>
            <w:r w:rsidRPr="00B71BC1">
              <w:rPr>
                <w:rFonts w:cs="Arial"/>
                <w:kern w:val="0"/>
                <w:sz w:val="16"/>
                <w:szCs w:val="16"/>
                <w:lang w:eastAsia="sk-SK"/>
              </w:rPr>
              <w:t>17 510 350</w:t>
            </w:r>
          </w:p>
        </w:tc>
      </w:tr>
      <w:tr w:rsidR="00B71BC1" w:rsidRPr="00020FD9" w14:paraId="69C111E8" w14:textId="77777777" w:rsidTr="000B44DA">
        <w:trPr>
          <w:trHeight w:val="204"/>
        </w:trPr>
        <w:tc>
          <w:tcPr>
            <w:tcW w:w="4678" w:type="dxa"/>
            <w:tcBorders>
              <w:top w:val="nil"/>
              <w:left w:val="single" w:sz="4" w:space="0" w:color="auto"/>
              <w:bottom w:val="single" w:sz="4" w:space="0" w:color="auto"/>
              <w:right w:val="single" w:sz="4" w:space="0" w:color="auto"/>
            </w:tcBorders>
            <w:noWrap/>
            <w:vAlign w:val="bottom"/>
            <w:hideMark/>
          </w:tcPr>
          <w:p w14:paraId="394B5E0E" w14:textId="77777777" w:rsidR="00B71BC1" w:rsidRPr="00020FD9" w:rsidRDefault="00B71BC1" w:rsidP="00B71BC1">
            <w:pPr>
              <w:rPr>
                <w:rFonts w:cs="Arial"/>
                <w:b/>
                <w:bCs/>
                <w:kern w:val="0"/>
                <w:sz w:val="16"/>
                <w:szCs w:val="16"/>
                <w:lang w:eastAsia="sk-SK"/>
              </w:rPr>
            </w:pPr>
            <w:r w:rsidRPr="00020FD9">
              <w:rPr>
                <w:rFonts w:cs="Arial"/>
                <w:b/>
                <w:bCs/>
                <w:kern w:val="0"/>
                <w:sz w:val="16"/>
                <w:szCs w:val="16"/>
                <w:lang w:eastAsia="sk-SK"/>
              </w:rPr>
              <w:t>Celkové prevádzkové výdavky na údržbu vozidiel</w:t>
            </w:r>
          </w:p>
        </w:tc>
        <w:tc>
          <w:tcPr>
            <w:tcW w:w="1559" w:type="dxa"/>
            <w:tcBorders>
              <w:top w:val="nil"/>
              <w:left w:val="nil"/>
              <w:bottom w:val="single" w:sz="4" w:space="0" w:color="auto"/>
              <w:right w:val="single" w:sz="4" w:space="0" w:color="auto"/>
            </w:tcBorders>
            <w:noWrap/>
            <w:vAlign w:val="bottom"/>
          </w:tcPr>
          <w:p w14:paraId="1B641688" w14:textId="5D04EA21" w:rsidR="00B71BC1" w:rsidRPr="00020FD9" w:rsidRDefault="00B71BC1" w:rsidP="00B71BC1">
            <w:pPr>
              <w:jc w:val="right"/>
              <w:rPr>
                <w:rFonts w:cs="Arial"/>
                <w:b/>
                <w:bCs/>
                <w:kern w:val="0"/>
                <w:sz w:val="16"/>
                <w:szCs w:val="16"/>
                <w:lang w:eastAsia="sk-SK"/>
              </w:rPr>
            </w:pPr>
            <w:r w:rsidRPr="00B71BC1">
              <w:rPr>
                <w:rFonts w:cs="Arial"/>
                <w:b/>
                <w:bCs/>
                <w:kern w:val="0"/>
                <w:sz w:val="16"/>
                <w:szCs w:val="16"/>
                <w:lang w:eastAsia="sk-SK"/>
              </w:rPr>
              <w:t>98 471 456</w:t>
            </w:r>
          </w:p>
        </w:tc>
      </w:tr>
      <w:tr w:rsidR="00B71BC1" w:rsidRPr="00020FD9" w14:paraId="3B191761" w14:textId="77777777" w:rsidTr="000B44DA">
        <w:trPr>
          <w:trHeight w:val="204"/>
        </w:trPr>
        <w:tc>
          <w:tcPr>
            <w:tcW w:w="4678" w:type="dxa"/>
            <w:tcBorders>
              <w:top w:val="nil"/>
              <w:left w:val="single" w:sz="4" w:space="0" w:color="auto"/>
              <w:bottom w:val="single" w:sz="4" w:space="0" w:color="auto"/>
              <w:right w:val="single" w:sz="4" w:space="0" w:color="auto"/>
            </w:tcBorders>
            <w:noWrap/>
            <w:vAlign w:val="bottom"/>
            <w:hideMark/>
          </w:tcPr>
          <w:p w14:paraId="2ED8DB75" w14:textId="77777777" w:rsidR="00B71BC1" w:rsidRPr="00020FD9" w:rsidRDefault="00B71BC1" w:rsidP="00B71BC1">
            <w:pPr>
              <w:rPr>
                <w:rFonts w:cs="Arial"/>
                <w:kern w:val="0"/>
                <w:sz w:val="16"/>
                <w:szCs w:val="16"/>
                <w:lang w:eastAsia="sk-SK"/>
              </w:rPr>
            </w:pPr>
            <w:r w:rsidRPr="00020FD9">
              <w:rPr>
                <w:rFonts w:cs="Arial"/>
                <w:kern w:val="0"/>
                <w:sz w:val="16"/>
                <w:szCs w:val="16"/>
                <w:lang w:eastAsia="sk-SK"/>
              </w:rPr>
              <w:t>Iné špecifické výdavky</w:t>
            </w:r>
          </w:p>
        </w:tc>
        <w:tc>
          <w:tcPr>
            <w:tcW w:w="1559" w:type="dxa"/>
            <w:tcBorders>
              <w:top w:val="nil"/>
              <w:left w:val="nil"/>
              <w:bottom w:val="single" w:sz="4" w:space="0" w:color="auto"/>
              <w:right w:val="single" w:sz="4" w:space="0" w:color="auto"/>
            </w:tcBorders>
            <w:noWrap/>
            <w:vAlign w:val="bottom"/>
          </w:tcPr>
          <w:p w14:paraId="5067D9BD" w14:textId="55DE7E9E" w:rsidR="00B71BC1" w:rsidRPr="00020FD9" w:rsidRDefault="00B71BC1" w:rsidP="00B71BC1">
            <w:pPr>
              <w:jc w:val="right"/>
              <w:rPr>
                <w:rFonts w:cs="Arial"/>
                <w:kern w:val="0"/>
                <w:sz w:val="16"/>
                <w:szCs w:val="16"/>
                <w:lang w:eastAsia="sk-SK"/>
              </w:rPr>
            </w:pPr>
            <w:r w:rsidRPr="00B71BC1">
              <w:rPr>
                <w:rFonts w:cs="Arial"/>
                <w:kern w:val="0"/>
                <w:sz w:val="16"/>
                <w:szCs w:val="16"/>
                <w:lang w:eastAsia="sk-SK"/>
              </w:rPr>
              <w:t>0</w:t>
            </w:r>
          </w:p>
        </w:tc>
      </w:tr>
      <w:tr w:rsidR="00B71BC1" w:rsidRPr="00020FD9" w14:paraId="0661BE50" w14:textId="77777777" w:rsidTr="000B44DA">
        <w:trPr>
          <w:trHeight w:val="216"/>
        </w:trPr>
        <w:tc>
          <w:tcPr>
            <w:tcW w:w="4678" w:type="dxa"/>
            <w:tcBorders>
              <w:top w:val="nil"/>
              <w:left w:val="single" w:sz="4" w:space="0" w:color="auto"/>
              <w:bottom w:val="double" w:sz="6" w:space="0" w:color="auto"/>
              <w:right w:val="single" w:sz="4" w:space="0" w:color="auto"/>
            </w:tcBorders>
            <w:noWrap/>
            <w:vAlign w:val="bottom"/>
            <w:hideMark/>
          </w:tcPr>
          <w:p w14:paraId="4CA2B769" w14:textId="77777777" w:rsidR="00B71BC1" w:rsidRPr="00020FD9" w:rsidRDefault="00B71BC1" w:rsidP="00B71BC1">
            <w:pPr>
              <w:rPr>
                <w:rFonts w:cs="Arial"/>
                <w:b/>
                <w:bCs/>
                <w:kern w:val="0"/>
                <w:sz w:val="16"/>
                <w:szCs w:val="16"/>
                <w:lang w:eastAsia="sk-SK"/>
              </w:rPr>
            </w:pPr>
            <w:r w:rsidRPr="00020FD9">
              <w:rPr>
                <w:rFonts w:cs="Arial"/>
                <w:b/>
                <w:bCs/>
                <w:kern w:val="0"/>
                <w:sz w:val="16"/>
                <w:szCs w:val="16"/>
                <w:lang w:eastAsia="sk-SK"/>
              </w:rPr>
              <w:t>Celkové iné špecifické prevádzkové výdavky</w:t>
            </w:r>
          </w:p>
        </w:tc>
        <w:tc>
          <w:tcPr>
            <w:tcW w:w="1559" w:type="dxa"/>
            <w:tcBorders>
              <w:top w:val="nil"/>
              <w:left w:val="nil"/>
              <w:bottom w:val="single" w:sz="4" w:space="0" w:color="auto"/>
              <w:right w:val="single" w:sz="4" w:space="0" w:color="auto"/>
            </w:tcBorders>
            <w:noWrap/>
            <w:vAlign w:val="bottom"/>
          </w:tcPr>
          <w:p w14:paraId="19630273" w14:textId="13023B82" w:rsidR="00B71BC1" w:rsidRPr="00020FD9" w:rsidRDefault="00B71BC1" w:rsidP="00B71BC1">
            <w:pPr>
              <w:jc w:val="right"/>
              <w:rPr>
                <w:rFonts w:cs="Arial"/>
                <w:b/>
                <w:bCs/>
                <w:kern w:val="0"/>
                <w:sz w:val="16"/>
                <w:szCs w:val="16"/>
                <w:lang w:eastAsia="sk-SK"/>
              </w:rPr>
            </w:pPr>
            <w:r w:rsidRPr="00B71BC1">
              <w:rPr>
                <w:rFonts w:cs="Arial"/>
                <w:kern w:val="0"/>
                <w:sz w:val="16"/>
                <w:szCs w:val="16"/>
                <w:lang w:eastAsia="sk-SK"/>
              </w:rPr>
              <w:t>0</w:t>
            </w:r>
          </w:p>
        </w:tc>
      </w:tr>
      <w:tr w:rsidR="00B71BC1" w:rsidRPr="00020FD9" w14:paraId="6DA75AFF" w14:textId="77777777" w:rsidTr="000B44DA">
        <w:trPr>
          <w:trHeight w:val="216"/>
        </w:trPr>
        <w:tc>
          <w:tcPr>
            <w:tcW w:w="4678" w:type="dxa"/>
            <w:tcBorders>
              <w:top w:val="nil"/>
              <w:left w:val="single" w:sz="4" w:space="0" w:color="auto"/>
              <w:bottom w:val="single" w:sz="4" w:space="0" w:color="auto"/>
              <w:right w:val="single" w:sz="4" w:space="0" w:color="auto"/>
            </w:tcBorders>
            <w:noWrap/>
            <w:vAlign w:val="bottom"/>
            <w:hideMark/>
          </w:tcPr>
          <w:p w14:paraId="6ECEAFF1" w14:textId="77777777" w:rsidR="00B71BC1" w:rsidRPr="00020FD9" w:rsidRDefault="00B71BC1" w:rsidP="00B71BC1">
            <w:pPr>
              <w:rPr>
                <w:rFonts w:cs="Arial"/>
                <w:b/>
                <w:bCs/>
                <w:kern w:val="0"/>
                <w:sz w:val="16"/>
                <w:szCs w:val="16"/>
                <w:lang w:eastAsia="sk-SK"/>
              </w:rPr>
            </w:pPr>
            <w:r w:rsidRPr="00020FD9">
              <w:rPr>
                <w:rFonts w:cs="Arial"/>
                <w:b/>
                <w:bCs/>
                <w:kern w:val="0"/>
                <w:sz w:val="16"/>
                <w:szCs w:val="16"/>
                <w:lang w:eastAsia="sk-SK"/>
              </w:rPr>
              <w:t>Celkové prevádzkové výdavky</w:t>
            </w:r>
          </w:p>
        </w:tc>
        <w:tc>
          <w:tcPr>
            <w:tcW w:w="1559" w:type="dxa"/>
            <w:tcBorders>
              <w:top w:val="nil"/>
              <w:left w:val="nil"/>
              <w:bottom w:val="single" w:sz="4" w:space="0" w:color="auto"/>
              <w:right w:val="single" w:sz="4" w:space="0" w:color="auto"/>
            </w:tcBorders>
            <w:noWrap/>
            <w:vAlign w:val="bottom"/>
          </w:tcPr>
          <w:p w14:paraId="0A40A930" w14:textId="56F2B1EB" w:rsidR="00B71BC1" w:rsidRPr="00020FD9" w:rsidRDefault="00B71BC1" w:rsidP="00B71BC1">
            <w:pPr>
              <w:jc w:val="right"/>
              <w:rPr>
                <w:rFonts w:cs="Arial"/>
                <w:b/>
                <w:bCs/>
                <w:kern w:val="0"/>
                <w:sz w:val="16"/>
                <w:szCs w:val="16"/>
                <w:lang w:eastAsia="sk-SK"/>
              </w:rPr>
            </w:pPr>
            <w:r w:rsidRPr="00B71BC1">
              <w:rPr>
                <w:rFonts w:cs="Arial"/>
                <w:b/>
                <w:bCs/>
                <w:kern w:val="0"/>
                <w:sz w:val="16"/>
                <w:szCs w:val="16"/>
                <w:lang w:eastAsia="sk-SK"/>
              </w:rPr>
              <w:t>98 471 456</w:t>
            </w:r>
          </w:p>
        </w:tc>
      </w:tr>
    </w:tbl>
    <w:p w14:paraId="7240D350" w14:textId="77777777" w:rsidR="00B71BC1" w:rsidRPr="00967745" w:rsidRDefault="00B71BC1" w:rsidP="00D32D0B">
      <w:pPr>
        <w:spacing w:line="276" w:lineRule="auto"/>
        <w:ind w:right="992"/>
        <w:jc w:val="both"/>
        <w:rPr>
          <w:rFonts w:eastAsiaTheme="minorHAnsi" w:cs="Arial"/>
          <w:i/>
          <w:kern w:val="0"/>
          <w:szCs w:val="22"/>
        </w:rPr>
      </w:pPr>
    </w:p>
    <w:p w14:paraId="000BAB26" w14:textId="3EA3211E" w:rsidR="00D32D0B" w:rsidRPr="00C42906" w:rsidRDefault="00D32D0B" w:rsidP="00C42906">
      <w:pPr>
        <w:pStyle w:val="Popis"/>
      </w:pPr>
      <w:bookmarkStart w:id="108" w:name="_Toc170712518"/>
      <w:bookmarkStart w:id="109" w:name="_Toc185141667"/>
      <w:bookmarkStart w:id="110" w:name="_Toc185141989"/>
      <w:bookmarkStart w:id="111" w:name="_Toc185142845"/>
      <w:bookmarkStart w:id="112" w:name="_Toc204771643"/>
      <w:r w:rsidRPr="00C42906">
        <w:t xml:space="preserve">Tabuľka </w:t>
      </w:r>
      <w:fldSimple w:instr=" SEQ Tabuľka \* ARABIC ">
        <w:r w:rsidR="006341B9" w:rsidRPr="00C42906">
          <w:t>12</w:t>
        </w:r>
      </w:fldSimple>
      <w:r w:rsidRPr="00C42906">
        <w:t xml:space="preserve"> Prevádzkové výdavky s projektom</w:t>
      </w:r>
      <w:bookmarkEnd w:id="108"/>
      <w:bookmarkEnd w:id="109"/>
      <w:bookmarkEnd w:id="110"/>
      <w:bookmarkEnd w:id="111"/>
      <w:bookmarkEnd w:id="112"/>
    </w:p>
    <w:tbl>
      <w:tblPr>
        <w:tblW w:w="6232" w:type="dxa"/>
        <w:tblInd w:w="75" w:type="dxa"/>
        <w:tblCellMar>
          <w:left w:w="70" w:type="dxa"/>
          <w:right w:w="70" w:type="dxa"/>
        </w:tblCellMar>
        <w:tblLook w:val="04A0" w:firstRow="1" w:lastRow="0" w:firstColumn="1" w:lastColumn="0" w:noHBand="0" w:noVBand="1"/>
      </w:tblPr>
      <w:tblGrid>
        <w:gridCol w:w="4673"/>
        <w:gridCol w:w="1559"/>
      </w:tblGrid>
      <w:tr w:rsidR="00D32D0B" w:rsidRPr="005B0652" w14:paraId="57863FB0" w14:textId="77777777" w:rsidTr="000C0450">
        <w:trPr>
          <w:trHeight w:val="204"/>
        </w:trPr>
        <w:tc>
          <w:tcPr>
            <w:tcW w:w="4673" w:type="dxa"/>
            <w:tcBorders>
              <w:top w:val="single" w:sz="4" w:space="0" w:color="auto"/>
              <w:left w:val="single" w:sz="4" w:space="0" w:color="auto"/>
              <w:bottom w:val="single" w:sz="4" w:space="0" w:color="auto"/>
              <w:right w:val="single" w:sz="4" w:space="0" w:color="auto"/>
            </w:tcBorders>
            <w:noWrap/>
            <w:vAlign w:val="bottom"/>
            <w:hideMark/>
          </w:tcPr>
          <w:p w14:paraId="5AB170A6"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3.2 Prevádzkové výdavky</w:t>
            </w:r>
          </w:p>
        </w:tc>
        <w:tc>
          <w:tcPr>
            <w:tcW w:w="1559" w:type="dxa"/>
            <w:tcBorders>
              <w:top w:val="single" w:sz="4" w:space="0" w:color="auto"/>
              <w:left w:val="nil"/>
              <w:bottom w:val="single" w:sz="4" w:space="0" w:color="auto"/>
              <w:right w:val="single" w:sz="4" w:space="0" w:color="auto"/>
            </w:tcBorders>
            <w:noWrap/>
            <w:vAlign w:val="bottom"/>
            <w:hideMark/>
          </w:tcPr>
          <w:p w14:paraId="643B71B6"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 </w:t>
            </w:r>
          </w:p>
        </w:tc>
      </w:tr>
      <w:tr w:rsidR="00D32D0B" w:rsidRPr="005B0652" w14:paraId="2160D714" w14:textId="77777777" w:rsidTr="000C0450">
        <w:trPr>
          <w:trHeight w:val="204"/>
        </w:trPr>
        <w:tc>
          <w:tcPr>
            <w:tcW w:w="4673" w:type="dxa"/>
            <w:tcBorders>
              <w:top w:val="nil"/>
              <w:left w:val="single" w:sz="4" w:space="0" w:color="auto"/>
              <w:bottom w:val="single" w:sz="4" w:space="0" w:color="auto"/>
              <w:right w:val="single" w:sz="4" w:space="0" w:color="auto"/>
            </w:tcBorders>
            <w:shd w:val="clear" w:color="000000" w:fill="D9D9D9"/>
            <w:noWrap/>
            <w:vAlign w:val="bottom"/>
            <w:hideMark/>
          </w:tcPr>
          <w:p w14:paraId="54462458"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S PROJEKTOM</w:t>
            </w:r>
          </w:p>
        </w:tc>
        <w:tc>
          <w:tcPr>
            <w:tcW w:w="1559" w:type="dxa"/>
            <w:tcBorders>
              <w:top w:val="nil"/>
              <w:left w:val="nil"/>
              <w:bottom w:val="single" w:sz="4" w:space="0" w:color="auto"/>
              <w:right w:val="single" w:sz="4" w:space="0" w:color="auto"/>
            </w:tcBorders>
            <w:shd w:val="clear" w:color="000000" w:fill="D9D9D9"/>
            <w:noWrap/>
            <w:vAlign w:val="bottom"/>
            <w:hideMark/>
          </w:tcPr>
          <w:p w14:paraId="21ED22E8"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Celkom</w:t>
            </w:r>
          </w:p>
        </w:tc>
      </w:tr>
      <w:tr w:rsidR="00D15F56" w:rsidRPr="005B0652" w14:paraId="060122CA"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1B27E7F8" w14:textId="77777777" w:rsidR="00D15F56" w:rsidRPr="005B0652" w:rsidRDefault="00D15F56" w:rsidP="00D15F56">
            <w:pPr>
              <w:rPr>
                <w:rFonts w:cs="Arial"/>
                <w:kern w:val="0"/>
                <w:sz w:val="16"/>
                <w:szCs w:val="16"/>
                <w:lang w:eastAsia="sk-SK"/>
              </w:rPr>
            </w:pPr>
            <w:r w:rsidRPr="005B0652">
              <w:rPr>
                <w:rFonts w:cs="Arial"/>
                <w:kern w:val="0"/>
                <w:sz w:val="16"/>
                <w:szCs w:val="16"/>
                <w:lang w:eastAsia="sk-SK"/>
              </w:rPr>
              <w:t>Prevádzkové výdavky vozidiel</w:t>
            </w:r>
          </w:p>
        </w:tc>
        <w:tc>
          <w:tcPr>
            <w:tcW w:w="1559" w:type="dxa"/>
            <w:tcBorders>
              <w:top w:val="nil"/>
              <w:left w:val="nil"/>
              <w:bottom w:val="single" w:sz="4" w:space="0" w:color="auto"/>
              <w:right w:val="single" w:sz="4" w:space="0" w:color="auto"/>
            </w:tcBorders>
            <w:noWrap/>
            <w:vAlign w:val="bottom"/>
          </w:tcPr>
          <w:p w14:paraId="64FAD66E" w14:textId="3C206256" w:rsidR="00D15F56" w:rsidRPr="005B0652" w:rsidRDefault="00D15F56" w:rsidP="00D15F56">
            <w:pPr>
              <w:jc w:val="right"/>
              <w:rPr>
                <w:rFonts w:cs="Arial"/>
                <w:kern w:val="0"/>
                <w:sz w:val="16"/>
                <w:szCs w:val="16"/>
                <w:lang w:eastAsia="sk-SK"/>
              </w:rPr>
            </w:pPr>
            <w:r w:rsidRPr="00D15F56">
              <w:rPr>
                <w:rFonts w:cs="Arial"/>
                <w:kern w:val="0"/>
                <w:sz w:val="16"/>
                <w:szCs w:val="16"/>
                <w:lang w:eastAsia="sk-SK"/>
              </w:rPr>
              <w:t>104 890 882</w:t>
            </w:r>
          </w:p>
        </w:tc>
      </w:tr>
      <w:tr w:rsidR="00D15F56" w:rsidRPr="005B0652" w14:paraId="4D406F3B"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74A05747" w14:textId="77777777" w:rsidR="00D15F56" w:rsidRPr="005B0652" w:rsidRDefault="00D15F56" w:rsidP="00D15F56">
            <w:pPr>
              <w:rPr>
                <w:rFonts w:cs="Arial"/>
                <w:kern w:val="0"/>
                <w:sz w:val="16"/>
                <w:szCs w:val="16"/>
                <w:lang w:eastAsia="sk-SK"/>
              </w:rPr>
            </w:pPr>
            <w:r w:rsidRPr="005B0652">
              <w:rPr>
                <w:rFonts w:cs="Arial"/>
                <w:kern w:val="0"/>
                <w:sz w:val="16"/>
                <w:szCs w:val="16"/>
                <w:lang w:eastAsia="sk-SK"/>
              </w:rPr>
              <w:t>Výmeny/Obnovy/Generálne opravy</w:t>
            </w:r>
          </w:p>
        </w:tc>
        <w:tc>
          <w:tcPr>
            <w:tcW w:w="1559" w:type="dxa"/>
            <w:tcBorders>
              <w:top w:val="nil"/>
              <w:left w:val="nil"/>
              <w:bottom w:val="single" w:sz="4" w:space="0" w:color="auto"/>
              <w:right w:val="single" w:sz="4" w:space="0" w:color="auto"/>
            </w:tcBorders>
            <w:noWrap/>
            <w:vAlign w:val="bottom"/>
          </w:tcPr>
          <w:p w14:paraId="46412BF7" w14:textId="7EA0D06E" w:rsidR="00D15F56" w:rsidRPr="005B0652" w:rsidRDefault="00D15F56" w:rsidP="00D15F56">
            <w:pPr>
              <w:jc w:val="right"/>
              <w:rPr>
                <w:rFonts w:cs="Arial"/>
                <w:kern w:val="0"/>
                <w:sz w:val="16"/>
                <w:szCs w:val="16"/>
                <w:lang w:eastAsia="sk-SK"/>
              </w:rPr>
            </w:pPr>
            <w:r w:rsidRPr="00D15F56">
              <w:rPr>
                <w:rFonts w:cs="Arial"/>
                <w:kern w:val="0"/>
                <w:sz w:val="16"/>
                <w:szCs w:val="16"/>
                <w:lang w:eastAsia="sk-SK"/>
              </w:rPr>
              <w:t>7 347 000</w:t>
            </w:r>
          </w:p>
        </w:tc>
      </w:tr>
      <w:tr w:rsidR="00D15F56" w:rsidRPr="005B0652" w14:paraId="7307F65B"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3BF815BB" w14:textId="77777777" w:rsidR="00D15F56" w:rsidRPr="005B0652" w:rsidRDefault="00D15F56" w:rsidP="00D15F56">
            <w:pPr>
              <w:rPr>
                <w:rFonts w:cs="Arial"/>
                <w:b/>
                <w:bCs/>
                <w:kern w:val="0"/>
                <w:sz w:val="16"/>
                <w:szCs w:val="16"/>
                <w:lang w:eastAsia="sk-SK"/>
              </w:rPr>
            </w:pPr>
            <w:r w:rsidRPr="005B0652">
              <w:rPr>
                <w:rFonts w:cs="Arial"/>
                <w:b/>
                <w:bCs/>
                <w:kern w:val="0"/>
                <w:sz w:val="16"/>
                <w:szCs w:val="16"/>
                <w:lang w:eastAsia="sk-SK"/>
              </w:rPr>
              <w:t>Celkové prevádzkové výdavky na údržbu vozidiel</w:t>
            </w:r>
          </w:p>
        </w:tc>
        <w:tc>
          <w:tcPr>
            <w:tcW w:w="1559" w:type="dxa"/>
            <w:tcBorders>
              <w:top w:val="nil"/>
              <w:left w:val="nil"/>
              <w:bottom w:val="single" w:sz="4" w:space="0" w:color="auto"/>
              <w:right w:val="single" w:sz="4" w:space="0" w:color="auto"/>
            </w:tcBorders>
            <w:noWrap/>
            <w:vAlign w:val="bottom"/>
          </w:tcPr>
          <w:p w14:paraId="376684F8" w14:textId="2B1E57C4" w:rsidR="00D15F56" w:rsidRPr="005B0652" w:rsidRDefault="00D15F56" w:rsidP="00D15F56">
            <w:pPr>
              <w:jc w:val="right"/>
              <w:rPr>
                <w:rFonts w:cs="Arial"/>
                <w:b/>
                <w:bCs/>
                <w:kern w:val="0"/>
                <w:sz w:val="16"/>
                <w:szCs w:val="16"/>
                <w:lang w:eastAsia="sk-SK"/>
              </w:rPr>
            </w:pPr>
            <w:r w:rsidRPr="00D15F56">
              <w:rPr>
                <w:rFonts w:cs="Arial"/>
                <w:b/>
                <w:bCs/>
                <w:kern w:val="0"/>
                <w:sz w:val="16"/>
                <w:szCs w:val="16"/>
                <w:lang w:eastAsia="sk-SK"/>
              </w:rPr>
              <w:t>112 237 882</w:t>
            </w:r>
          </w:p>
        </w:tc>
      </w:tr>
      <w:tr w:rsidR="00D15F56" w:rsidRPr="005B0652" w14:paraId="17C516E2"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13830037" w14:textId="77777777" w:rsidR="00D15F56" w:rsidRPr="005B0652" w:rsidRDefault="00D15F56" w:rsidP="00D15F56">
            <w:pPr>
              <w:rPr>
                <w:rFonts w:cs="Arial"/>
                <w:kern w:val="0"/>
                <w:sz w:val="16"/>
                <w:szCs w:val="16"/>
                <w:lang w:eastAsia="sk-SK"/>
              </w:rPr>
            </w:pPr>
            <w:r w:rsidRPr="005B0652">
              <w:rPr>
                <w:rFonts w:cs="Arial"/>
                <w:kern w:val="0"/>
                <w:sz w:val="16"/>
                <w:szCs w:val="16"/>
                <w:lang w:eastAsia="sk-SK"/>
              </w:rPr>
              <w:t>Iné špecifické výdavky</w:t>
            </w:r>
          </w:p>
        </w:tc>
        <w:tc>
          <w:tcPr>
            <w:tcW w:w="1559" w:type="dxa"/>
            <w:tcBorders>
              <w:top w:val="nil"/>
              <w:left w:val="nil"/>
              <w:bottom w:val="single" w:sz="4" w:space="0" w:color="auto"/>
              <w:right w:val="single" w:sz="4" w:space="0" w:color="auto"/>
            </w:tcBorders>
            <w:noWrap/>
            <w:vAlign w:val="bottom"/>
          </w:tcPr>
          <w:p w14:paraId="23ABFAE6" w14:textId="680AFA1D" w:rsidR="00D15F56" w:rsidRPr="005B0652" w:rsidRDefault="00D15F56" w:rsidP="00D15F56">
            <w:pPr>
              <w:jc w:val="right"/>
              <w:rPr>
                <w:rFonts w:cs="Arial"/>
                <w:kern w:val="0"/>
                <w:sz w:val="16"/>
                <w:szCs w:val="16"/>
                <w:lang w:eastAsia="sk-SK"/>
              </w:rPr>
            </w:pPr>
            <w:r w:rsidRPr="00D15F56">
              <w:rPr>
                <w:rFonts w:cs="Arial"/>
                <w:kern w:val="0"/>
                <w:sz w:val="16"/>
                <w:szCs w:val="16"/>
                <w:lang w:eastAsia="sk-SK"/>
              </w:rPr>
              <w:t>0</w:t>
            </w:r>
          </w:p>
        </w:tc>
      </w:tr>
      <w:tr w:rsidR="00D15F56" w:rsidRPr="005B0652" w14:paraId="122482DD" w14:textId="77777777" w:rsidTr="000B44DA">
        <w:trPr>
          <w:trHeight w:val="216"/>
        </w:trPr>
        <w:tc>
          <w:tcPr>
            <w:tcW w:w="4673" w:type="dxa"/>
            <w:tcBorders>
              <w:top w:val="nil"/>
              <w:left w:val="single" w:sz="4" w:space="0" w:color="auto"/>
              <w:bottom w:val="double" w:sz="6" w:space="0" w:color="auto"/>
              <w:right w:val="single" w:sz="4" w:space="0" w:color="auto"/>
            </w:tcBorders>
            <w:noWrap/>
            <w:vAlign w:val="bottom"/>
            <w:hideMark/>
          </w:tcPr>
          <w:p w14:paraId="7F0BA0F5" w14:textId="77777777" w:rsidR="00D15F56" w:rsidRPr="005B0652" w:rsidRDefault="00D15F56" w:rsidP="00D15F56">
            <w:pPr>
              <w:rPr>
                <w:rFonts w:cs="Arial"/>
                <w:b/>
                <w:bCs/>
                <w:kern w:val="0"/>
                <w:sz w:val="16"/>
                <w:szCs w:val="16"/>
                <w:lang w:eastAsia="sk-SK"/>
              </w:rPr>
            </w:pPr>
            <w:r w:rsidRPr="005B0652">
              <w:rPr>
                <w:rFonts w:cs="Arial"/>
                <w:b/>
                <w:bCs/>
                <w:kern w:val="0"/>
                <w:sz w:val="16"/>
                <w:szCs w:val="16"/>
                <w:lang w:eastAsia="sk-SK"/>
              </w:rPr>
              <w:t>Celkové iné špecifické prevádzkové výdavky</w:t>
            </w:r>
          </w:p>
        </w:tc>
        <w:tc>
          <w:tcPr>
            <w:tcW w:w="1559" w:type="dxa"/>
            <w:tcBorders>
              <w:top w:val="nil"/>
              <w:left w:val="nil"/>
              <w:bottom w:val="single" w:sz="4" w:space="0" w:color="auto"/>
              <w:right w:val="single" w:sz="4" w:space="0" w:color="auto"/>
            </w:tcBorders>
            <w:noWrap/>
            <w:vAlign w:val="bottom"/>
          </w:tcPr>
          <w:p w14:paraId="7C2AD46E" w14:textId="52FBBA3F" w:rsidR="00D15F56" w:rsidRPr="005B0652" w:rsidRDefault="00D15F56" w:rsidP="00D15F56">
            <w:pPr>
              <w:jc w:val="right"/>
              <w:rPr>
                <w:rFonts w:cs="Arial"/>
                <w:b/>
                <w:bCs/>
                <w:kern w:val="0"/>
                <w:sz w:val="16"/>
                <w:szCs w:val="16"/>
                <w:lang w:eastAsia="sk-SK"/>
              </w:rPr>
            </w:pPr>
            <w:r w:rsidRPr="00D15F56">
              <w:rPr>
                <w:rFonts w:cs="Arial"/>
                <w:kern w:val="0"/>
                <w:sz w:val="16"/>
                <w:szCs w:val="16"/>
                <w:lang w:eastAsia="sk-SK"/>
              </w:rPr>
              <w:t>0</w:t>
            </w:r>
          </w:p>
        </w:tc>
      </w:tr>
      <w:tr w:rsidR="00D15F56" w:rsidRPr="005B0652" w14:paraId="34A43D9D" w14:textId="77777777" w:rsidTr="000B44DA">
        <w:trPr>
          <w:trHeight w:val="216"/>
        </w:trPr>
        <w:tc>
          <w:tcPr>
            <w:tcW w:w="4673" w:type="dxa"/>
            <w:tcBorders>
              <w:top w:val="nil"/>
              <w:left w:val="single" w:sz="4" w:space="0" w:color="auto"/>
              <w:bottom w:val="single" w:sz="4" w:space="0" w:color="auto"/>
              <w:right w:val="single" w:sz="4" w:space="0" w:color="auto"/>
            </w:tcBorders>
            <w:noWrap/>
            <w:vAlign w:val="bottom"/>
            <w:hideMark/>
          </w:tcPr>
          <w:p w14:paraId="1DBD185A" w14:textId="77777777" w:rsidR="00D15F56" w:rsidRPr="005B0652" w:rsidRDefault="00D15F56" w:rsidP="00D15F56">
            <w:pPr>
              <w:rPr>
                <w:rFonts w:cs="Arial"/>
                <w:b/>
                <w:bCs/>
                <w:kern w:val="0"/>
                <w:sz w:val="16"/>
                <w:szCs w:val="16"/>
                <w:lang w:eastAsia="sk-SK"/>
              </w:rPr>
            </w:pPr>
            <w:r w:rsidRPr="005B0652">
              <w:rPr>
                <w:rFonts w:cs="Arial"/>
                <w:b/>
                <w:bCs/>
                <w:kern w:val="0"/>
                <w:sz w:val="16"/>
                <w:szCs w:val="16"/>
                <w:lang w:eastAsia="sk-SK"/>
              </w:rPr>
              <w:t>Celkové prevádzkové výdavky</w:t>
            </w:r>
          </w:p>
        </w:tc>
        <w:tc>
          <w:tcPr>
            <w:tcW w:w="1559" w:type="dxa"/>
            <w:tcBorders>
              <w:top w:val="nil"/>
              <w:left w:val="nil"/>
              <w:bottom w:val="single" w:sz="4" w:space="0" w:color="auto"/>
              <w:right w:val="single" w:sz="4" w:space="0" w:color="auto"/>
            </w:tcBorders>
            <w:noWrap/>
            <w:vAlign w:val="bottom"/>
          </w:tcPr>
          <w:p w14:paraId="7A5BF3C8" w14:textId="0A427A12" w:rsidR="00D15F56" w:rsidRPr="005B0652" w:rsidRDefault="00D15F56" w:rsidP="00D15F56">
            <w:pPr>
              <w:jc w:val="right"/>
              <w:rPr>
                <w:rFonts w:cs="Arial"/>
                <w:b/>
                <w:bCs/>
                <w:kern w:val="0"/>
                <w:sz w:val="16"/>
                <w:szCs w:val="16"/>
                <w:lang w:eastAsia="sk-SK"/>
              </w:rPr>
            </w:pPr>
            <w:r w:rsidRPr="00D15F56">
              <w:rPr>
                <w:rFonts w:cs="Arial"/>
                <w:b/>
                <w:bCs/>
                <w:kern w:val="0"/>
                <w:sz w:val="16"/>
                <w:szCs w:val="16"/>
                <w:lang w:eastAsia="sk-SK"/>
              </w:rPr>
              <w:t>112 237 882</w:t>
            </w:r>
          </w:p>
        </w:tc>
      </w:tr>
    </w:tbl>
    <w:p w14:paraId="1C3EAB39" w14:textId="77777777" w:rsidR="00D15F56" w:rsidRDefault="00D15F56" w:rsidP="00D32D0B">
      <w:pPr>
        <w:spacing w:line="276" w:lineRule="auto"/>
        <w:ind w:right="992"/>
        <w:jc w:val="both"/>
        <w:rPr>
          <w:rFonts w:eastAsiaTheme="minorHAnsi" w:cs="Arial"/>
          <w:i/>
          <w:kern w:val="0"/>
          <w:sz w:val="20"/>
        </w:rPr>
      </w:pPr>
    </w:p>
    <w:p w14:paraId="044D4749" w14:textId="77777777" w:rsidR="00823E07" w:rsidRDefault="00823E07" w:rsidP="00C42906">
      <w:pPr>
        <w:pStyle w:val="Popis"/>
      </w:pPr>
      <w:bookmarkStart w:id="113" w:name="_Toc170712519"/>
      <w:bookmarkStart w:id="114" w:name="_Toc185141668"/>
      <w:bookmarkStart w:id="115" w:name="_Toc185141990"/>
      <w:bookmarkStart w:id="116" w:name="_Toc185142846"/>
      <w:bookmarkStart w:id="117" w:name="_Toc204771644"/>
    </w:p>
    <w:p w14:paraId="2CEF5EB5" w14:textId="68A7B164" w:rsidR="00D32D0B" w:rsidRPr="00C42906" w:rsidRDefault="00D32D0B" w:rsidP="00C42906">
      <w:pPr>
        <w:pStyle w:val="Popis"/>
      </w:pPr>
      <w:r w:rsidRPr="00C42906">
        <w:lastRenderedPageBreak/>
        <w:t xml:space="preserve">Tabuľka </w:t>
      </w:r>
      <w:fldSimple w:instr=" SEQ Tabuľka \* ARABIC ">
        <w:r w:rsidR="006341B9" w:rsidRPr="00C42906">
          <w:t>13</w:t>
        </w:r>
      </w:fldSimple>
      <w:r w:rsidR="00865B99" w:rsidRPr="00C42906">
        <w:t xml:space="preserve"> </w:t>
      </w:r>
      <w:r w:rsidRPr="00C42906">
        <w:t xml:space="preserve"> Prevádzkové príjmy bez projektu</w:t>
      </w:r>
      <w:bookmarkEnd w:id="113"/>
      <w:bookmarkEnd w:id="114"/>
      <w:bookmarkEnd w:id="115"/>
      <w:bookmarkEnd w:id="116"/>
      <w:bookmarkEnd w:id="117"/>
    </w:p>
    <w:tbl>
      <w:tblPr>
        <w:tblW w:w="6232" w:type="dxa"/>
        <w:tblInd w:w="75" w:type="dxa"/>
        <w:tblCellMar>
          <w:left w:w="70" w:type="dxa"/>
          <w:right w:w="70" w:type="dxa"/>
        </w:tblCellMar>
        <w:tblLook w:val="04A0" w:firstRow="1" w:lastRow="0" w:firstColumn="1" w:lastColumn="0" w:noHBand="0" w:noVBand="1"/>
      </w:tblPr>
      <w:tblGrid>
        <w:gridCol w:w="4673"/>
        <w:gridCol w:w="1559"/>
      </w:tblGrid>
      <w:tr w:rsidR="00D32D0B" w:rsidRPr="005B0652" w14:paraId="0B4A2D0C" w14:textId="77777777" w:rsidTr="000C0450">
        <w:trPr>
          <w:trHeight w:val="204"/>
        </w:trPr>
        <w:tc>
          <w:tcPr>
            <w:tcW w:w="4673" w:type="dxa"/>
            <w:tcBorders>
              <w:top w:val="single" w:sz="4" w:space="0" w:color="auto"/>
              <w:left w:val="single" w:sz="4" w:space="0" w:color="auto"/>
              <w:bottom w:val="single" w:sz="4" w:space="0" w:color="auto"/>
              <w:right w:val="single" w:sz="4" w:space="0" w:color="auto"/>
            </w:tcBorders>
            <w:noWrap/>
            <w:vAlign w:val="bottom"/>
            <w:hideMark/>
          </w:tcPr>
          <w:p w14:paraId="76110883"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4.1 Príjmy</w:t>
            </w:r>
          </w:p>
        </w:tc>
        <w:tc>
          <w:tcPr>
            <w:tcW w:w="1559" w:type="dxa"/>
            <w:tcBorders>
              <w:top w:val="single" w:sz="4" w:space="0" w:color="auto"/>
              <w:left w:val="nil"/>
              <w:bottom w:val="single" w:sz="4" w:space="0" w:color="auto"/>
              <w:right w:val="single" w:sz="4" w:space="0" w:color="auto"/>
            </w:tcBorders>
            <w:noWrap/>
            <w:vAlign w:val="bottom"/>
            <w:hideMark/>
          </w:tcPr>
          <w:p w14:paraId="068083BA"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 </w:t>
            </w:r>
          </w:p>
        </w:tc>
      </w:tr>
      <w:tr w:rsidR="00D32D0B" w:rsidRPr="005B0652" w14:paraId="3B49F5F2" w14:textId="77777777" w:rsidTr="000C0450">
        <w:trPr>
          <w:trHeight w:val="204"/>
        </w:trPr>
        <w:tc>
          <w:tcPr>
            <w:tcW w:w="4673" w:type="dxa"/>
            <w:tcBorders>
              <w:top w:val="nil"/>
              <w:left w:val="single" w:sz="4" w:space="0" w:color="auto"/>
              <w:bottom w:val="single" w:sz="4" w:space="0" w:color="auto"/>
              <w:right w:val="single" w:sz="4" w:space="0" w:color="auto"/>
            </w:tcBorders>
            <w:shd w:val="clear" w:color="000000" w:fill="D9D9D9"/>
            <w:noWrap/>
            <w:vAlign w:val="bottom"/>
            <w:hideMark/>
          </w:tcPr>
          <w:p w14:paraId="37AEDADC"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BEZ PROJEKTU</w:t>
            </w:r>
          </w:p>
        </w:tc>
        <w:tc>
          <w:tcPr>
            <w:tcW w:w="1559" w:type="dxa"/>
            <w:tcBorders>
              <w:top w:val="nil"/>
              <w:left w:val="nil"/>
              <w:bottom w:val="single" w:sz="4" w:space="0" w:color="auto"/>
              <w:right w:val="single" w:sz="4" w:space="0" w:color="auto"/>
            </w:tcBorders>
            <w:shd w:val="clear" w:color="000000" w:fill="D9D9D9"/>
            <w:noWrap/>
            <w:vAlign w:val="bottom"/>
            <w:hideMark/>
          </w:tcPr>
          <w:p w14:paraId="4A0EF7EC"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Celkom</w:t>
            </w:r>
          </w:p>
        </w:tc>
      </w:tr>
      <w:tr w:rsidR="00ED6CFC" w:rsidRPr="005B0652" w14:paraId="2BB4E999"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1F6D1D42" w14:textId="77777777" w:rsidR="00ED6CFC" w:rsidRPr="005B0652" w:rsidRDefault="00ED6CFC" w:rsidP="00ED6CFC">
            <w:pPr>
              <w:rPr>
                <w:rFonts w:cs="Arial"/>
                <w:kern w:val="0"/>
                <w:sz w:val="16"/>
                <w:szCs w:val="16"/>
                <w:lang w:eastAsia="sk-SK"/>
              </w:rPr>
            </w:pPr>
            <w:r w:rsidRPr="005B0652">
              <w:rPr>
                <w:rFonts w:cs="Arial"/>
                <w:kern w:val="0"/>
                <w:sz w:val="16"/>
                <w:szCs w:val="16"/>
                <w:lang w:eastAsia="sk-SK"/>
              </w:rPr>
              <w:t>Príjmy z cestovného</w:t>
            </w:r>
          </w:p>
        </w:tc>
        <w:tc>
          <w:tcPr>
            <w:tcW w:w="1559" w:type="dxa"/>
            <w:tcBorders>
              <w:top w:val="nil"/>
              <w:left w:val="nil"/>
              <w:bottom w:val="single" w:sz="4" w:space="0" w:color="auto"/>
              <w:right w:val="single" w:sz="4" w:space="0" w:color="auto"/>
            </w:tcBorders>
            <w:noWrap/>
            <w:vAlign w:val="bottom"/>
          </w:tcPr>
          <w:p w14:paraId="3808265F" w14:textId="0B4331B3" w:rsidR="00ED6CFC" w:rsidRPr="005B0652" w:rsidRDefault="00F570D1" w:rsidP="00F570D1">
            <w:pPr>
              <w:jc w:val="right"/>
              <w:rPr>
                <w:rFonts w:cs="Arial"/>
                <w:kern w:val="0"/>
                <w:sz w:val="16"/>
                <w:szCs w:val="16"/>
              </w:rPr>
            </w:pPr>
            <w:r>
              <w:rPr>
                <w:rFonts w:cs="Arial"/>
                <w:sz w:val="16"/>
                <w:szCs w:val="16"/>
              </w:rPr>
              <w:t>75 790 850</w:t>
            </w:r>
          </w:p>
        </w:tc>
      </w:tr>
      <w:tr w:rsidR="00ED6CFC" w:rsidRPr="005B0652" w14:paraId="5827EF8D"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56725950" w14:textId="77777777" w:rsidR="00ED6CFC" w:rsidRPr="005B0652" w:rsidRDefault="00ED6CFC" w:rsidP="00ED6CFC">
            <w:pPr>
              <w:rPr>
                <w:rFonts w:cs="Arial"/>
                <w:kern w:val="0"/>
                <w:sz w:val="16"/>
                <w:szCs w:val="16"/>
                <w:lang w:eastAsia="sk-SK"/>
              </w:rPr>
            </w:pPr>
            <w:r w:rsidRPr="005B0652">
              <w:rPr>
                <w:rFonts w:cs="Arial"/>
                <w:kern w:val="0"/>
                <w:sz w:val="16"/>
                <w:szCs w:val="16"/>
                <w:lang w:eastAsia="sk-SK"/>
              </w:rPr>
              <w:t>Iné príjmy</w:t>
            </w:r>
          </w:p>
        </w:tc>
        <w:tc>
          <w:tcPr>
            <w:tcW w:w="1559" w:type="dxa"/>
            <w:tcBorders>
              <w:top w:val="nil"/>
              <w:left w:val="nil"/>
              <w:bottom w:val="single" w:sz="4" w:space="0" w:color="auto"/>
              <w:right w:val="single" w:sz="4" w:space="0" w:color="auto"/>
            </w:tcBorders>
            <w:noWrap/>
            <w:vAlign w:val="bottom"/>
          </w:tcPr>
          <w:p w14:paraId="7BD93DE2" w14:textId="7D311593" w:rsidR="00ED6CFC" w:rsidRPr="005B0652" w:rsidRDefault="00ED6CFC" w:rsidP="00ED6CFC">
            <w:pPr>
              <w:jc w:val="right"/>
              <w:rPr>
                <w:rFonts w:cs="Arial"/>
                <w:kern w:val="0"/>
                <w:sz w:val="16"/>
                <w:szCs w:val="16"/>
                <w:lang w:eastAsia="sk-SK"/>
              </w:rPr>
            </w:pPr>
            <w:r w:rsidRPr="00ED6CFC">
              <w:rPr>
                <w:rFonts w:cs="Arial"/>
                <w:kern w:val="0"/>
                <w:sz w:val="16"/>
                <w:szCs w:val="16"/>
                <w:lang w:eastAsia="sk-SK"/>
              </w:rPr>
              <w:t>0</w:t>
            </w:r>
          </w:p>
        </w:tc>
      </w:tr>
      <w:tr w:rsidR="00ED6CFC" w:rsidRPr="005B0652" w14:paraId="4901D3A1"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0F1DD628" w14:textId="77777777" w:rsidR="00ED6CFC" w:rsidRPr="005B0652" w:rsidRDefault="00ED6CFC" w:rsidP="00ED6CFC">
            <w:pPr>
              <w:rPr>
                <w:rFonts w:cs="Arial"/>
                <w:b/>
                <w:bCs/>
                <w:kern w:val="0"/>
                <w:sz w:val="16"/>
                <w:szCs w:val="16"/>
                <w:lang w:eastAsia="sk-SK"/>
              </w:rPr>
            </w:pPr>
            <w:r w:rsidRPr="005B0652">
              <w:rPr>
                <w:rFonts w:cs="Arial"/>
                <w:b/>
                <w:bCs/>
                <w:kern w:val="0"/>
                <w:sz w:val="16"/>
                <w:szCs w:val="16"/>
                <w:lang w:eastAsia="sk-SK"/>
              </w:rPr>
              <w:t>Celkové príjmy</w:t>
            </w:r>
          </w:p>
        </w:tc>
        <w:tc>
          <w:tcPr>
            <w:tcW w:w="1559" w:type="dxa"/>
            <w:tcBorders>
              <w:top w:val="nil"/>
              <w:left w:val="nil"/>
              <w:bottom w:val="single" w:sz="4" w:space="0" w:color="auto"/>
              <w:right w:val="single" w:sz="4" w:space="0" w:color="auto"/>
            </w:tcBorders>
            <w:noWrap/>
            <w:vAlign w:val="bottom"/>
          </w:tcPr>
          <w:p w14:paraId="06AD7F85" w14:textId="5D6C2193" w:rsidR="00ED6CFC" w:rsidRPr="00F570D1" w:rsidRDefault="00F570D1" w:rsidP="00F570D1">
            <w:pPr>
              <w:jc w:val="right"/>
              <w:rPr>
                <w:rFonts w:cs="Arial"/>
                <w:b/>
                <w:bCs/>
                <w:kern w:val="0"/>
                <w:sz w:val="16"/>
                <w:szCs w:val="16"/>
              </w:rPr>
            </w:pPr>
            <w:r w:rsidRPr="00F570D1">
              <w:rPr>
                <w:rFonts w:cs="Arial"/>
                <w:b/>
                <w:bCs/>
                <w:sz w:val="16"/>
                <w:szCs w:val="16"/>
              </w:rPr>
              <w:t>75 790 850</w:t>
            </w:r>
          </w:p>
        </w:tc>
      </w:tr>
    </w:tbl>
    <w:p w14:paraId="46999690" w14:textId="77777777" w:rsidR="00ED6CFC" w:rsidRDefault="00ED6CFC" w:rsidP="00D32D0B">
      <w:pPr>
        <w:spacing w:line="276" w:lineRule="auto"/>
        <w:ind w:right="992"/>
        <w:jc w:val="both"/>
        <w:rPr>
          <w:rFonts w:eastAsiaTheme="minorHAnsi" w:cs="Arial"/>
          <w:i/>
          <w:kern w:val="0"/>
          <w:sz w:val="20"/>
        </w:rPr>
      </w:pPr>
    </w:p>
    <w:p w14:paraId="694BB3B6" w14:textId="73339D14" w:rsidR="00D32D0B" w:rsidRPr="00C42906" w:rsidRDefault="00D32D0B" w:rsidP="00C42906">
      <w:pPr>
        <w:pStyle w:val="Popis"/>
      </w:pPr>
      <w:bookmarkStart w:id="118" w:name="_Toc170712520"/>
      <w:bookmarkStart w:id="119" w:name="_Toc185141669"/>
      <w:bookmarkStart w:id="120" w:name="_Toc185141991"/>
      <w:bookmarkStart w:id="121" w:name="_Toc185142847"/>
      <w:bookmarkStart w:id="122" w:name="_Toc204771645"/>
      <w:r w:rsidRPr="00C42906">
        <w:t xml:space="preserve">Tabuľka </w:t>
      </w:r>
      <w:fldSimple w:instr=" SEQ Tabuľka \* ARABIC ">
        <w:r w:rsidR="006341B9" w:rsidRPr="00C42906">
          <w:t>14</w:t>
        </w:r>
      </w:fldSimple>
      <w:r w:rsidRPr="00C42906">
        <w:t xml:space="preserve"> Prevádzkové príjmy s projektom</w:t>
      </w:r>
      <w:bookmarkEnd w:id="118"/>
      <w:bookmarkEnd w:id="119"/>
      <w:bookmarkEnd w:id="120"/>
      <w:bookmarkEnd w:id="121"/>
      <w:bookmarkEnd w:id="122"/>
    </w:p>
    <w:tbl>
      <w:tblPr>
        <w:tblW w:w="6232" w:type="dxa"/>
        <w:tblInd w:w="75" w:type="dxa"/>
        <w:tblCellMar>
          <w:left w:w="70" w:type="dxa"/>
          <w:right w:w="70" w:type="dxa"/>
        </w:tblCellMar>
        <w:tblLook w:val="04A0" w:firstRow="1" w:lastRow="0" w:firstColumn="1" w:lastColumn="0" w:noHBand="0" w:noVBand="1"/>
      </w:tblPr>
      <w:tblGrid>
        <w:gridCol w:w="4673"/>
        <w:gridCol w:w="1559"/>
      </w:tblGrid>
      <w:tr w:rsidR="00D32D0B" w:rsidRPr="005B0652" w14:paraId="7067CEA6" w14:textId="77777777" w:rsidTr="000C0450">
        <w:trPr>
          <w:trHeight w:val="204"/>
        </w:trPr>
        <w:tc>
          <w:tcPr>
            <w:tcW w:w="4673" w:type="dxa"/>
            <w:tcBorders>
              <w:top w:val="single" w:sz="4" w:space="0" w:color="auto"/>
              <w:left w:val="single" w:sz="4" w:space="0" w:color="auto"/>
              <w:bottom w:val="single" w:sz="4" w:space="0" w:color="auto"/>
              <w:right w:val="single" w:sz="4" w:space="0" w:color="auto"/>
            </w:tcBorders>
            <w:noWrap/>
            <w:vAlign w:val="bottom"/>
            <w:hideMark/>
          </w:tcPr>
          <w:p w14:paraId="183A387E"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4.2 Príjmy</w:t>
            </w:r>
          </w:p>
        </w:tc>
        <w:tc>
          <w:tcPr>
            <w:tcW w:w="1559" w:type="dxa"/>
            <w:tcBorders>
              <w:top w:val="single" w:sz="4" w:space="0" w:color="auto"/>
              <w:left w:val="nil"/>
              <w:bottom w:val="single" w:sz="4" w:space="0" w:color="auto"/>
              <w:right w:val="single" w:sz="4" w:space="0" w:color="auto"/>
            </w:tcBorders>
            <w:noWrap/>
            <w:vAlign w:val="bottom"/>
            <w:hideMark/>
          </w:tcPr>
          <w:p w14:paraId="0C95F86B"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 </w:t>
            </w:r>
          </w:p>
        </w:tc>
      </w:tr>
      <w:tr w:rsidR="00D32D0B" w:rsidRPr="005B0652" w14:paraId="5CD2D9AB" w14:textId="77777777" w:rsidTr="000C0450">
        <w:trPr>
          <w:trHeight w:val="204"/>
        </w:trPr>
        <w:tc>
          <w:tcPr>
            <w:tcW w:w="4673" w:type="dxa"/>
            <w:tcBorders>
              <w:top w:val="nil"/>
              <w:left w:val="single" w:sz="4" w:space="0" w:color="auto"/>
              <w:bottom w:val="single" w:sz="4" w:space="0" w:color="auto"/>
              <w:right w:val="single" w:sz="4" w:space="0" w:color="auto"/>
            </w:tcBorders>
            <w:shd w:val="clear" w:color="000000" w:fill="D9D9D9"/>
            <w:noWrap/>
            <w:vAlign w:val="bottom"/>
            <w:hideMark/>
          </w:tcPr>
          <w:p w14:paraId="596FB5D5"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S PROJEKTOM</w:t>
            </w:r>
          </w:p>
        </w:tc>
        <w:tc>
          <w:tcPr>
            <w:tcW w:w="1559" w:type="dxa"/>
            <w:tcBorders>
              <w:top w:val="nil"/>
              <w:left w:val="nil"/>
              <w:bottom w:val="single" w:sz="4" w:space="0" w:color="auto"/>
              <w:right w:val="single" w:sz="4" w:space="0" w:color="auto"/>
            </w:tcBorders>
            <w:shd w:val="clear" w:color="000000" w:fill="D9D9D9"/>
            <w:noWrap/>
            <w:vAlign w:val="bottom"/>
            <w:hideMark/>
          </w:tcPr>
          <w:p w14:paraId="2D9F8C37" w14:textId="77777777" w:rsidR="00D32D0B" w:rsidRPr="005B0652" w:rsidRDefault="00D32D0B" w:rsidP="000C0450">
            <w:pPr>
              <w:rPr>
                <w:rFonts w:cs="Arial"/>
                <w:b/>
                <w:bCs/>
                <w:kern w:val="0"/>
                <w:sz w:val="16"/>
                <w:szCs w:val="16"/>
                <w:lang w:eastAsia="sk-SK"/>
              </w:rPr>
            </w:pPr>
            <w:r w:rsidRPr="005B0652">
              <w:rPr>
                <w:rFonts w:cs="Arial"/>
                <w:b/>
                <w:bCs/>
                <w:kern w:val="0"/>
                <w:sz w:val="16"/>
                <w:szCs w:val="16"/>
                <w:lang w:eastAsia="sk-SK"/>
              </w:rPr>
              <w:t>Celkom</w:t>
            </w:r>
          </w:p>
        </w:tc>
      </w:tr>
      <w:tr w:rsidR="00BC1EF7" w:rsidRPr="005B0652" w14:paraId="43D4B7F0"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1FF55E19" w14:textId="77777777" w:rsidR="00BC1EF7" w:rsidRPr="005B0652" w:rsidRDefault="00BC1EF7" w:rsidP="00BC1EF7">
            <w:pPr>
              <w:rPr>
                <w:rFonts w:cs="Arial"/>
                <w:kern w:val="0"/>
                <w:sz w:val="16"/>
                <w:szCs w:val="16"/>
                <w:lang w:eastAsia="sk-SK"/>
              </w:rPr>
            </w:pPr>
            <w:r w:rsidRPr="005B0652">
              <w:rPr>
                <w:rFonts w:cs="Arial"/>
                <w:kern w:val="0"/>
                <w:sz w:val="16"/>
                <w:szCs w:val="16"/>
                <w:lang w:eastAsia="sk-SK"/>
              </w:rPr>
              <w:t>Príjmy z cestovného</w:t>
            </w:r>
          </w:p>
        </w:tc>
        <w:tc>
          <w:tcPr>
            <w:tcW w:w="1559" w:type="dxa"/>
            <w:tcBorders>
              <w:top w:val="nil"/>
              <w:left w:val="nil"/>
              <w:bottom w:val="single" w:sz="4" w:space="0" w:color="auto"/>
              <w:right w:val="single" w:sz="4" w:space="0" w:color="auto"/>
            </w:tcBorders>
            <w:noWrap/>
            <w:vAlign w:val="bottom"/>
          </w:tcPr>
          <w:p w14:paraId="2327AAEB" w14:textId="3B4BDEC9" w:rsidR="00BC1EF7" w:rsidRPr="005B0652" w:rsidRDefault="000C5FCE" w:rsidP="000C5FCE">
            <w:pPr>
              <w:jc w:val="right"/>
              <w:rPr>
                <w:rFonts w:cs="Arial"/>
                <w:kern w:val="0"/>
                <w:sz w:val="16"/>
                <w:szCs w:val="16"/>
              </w:rPr>
            </w:pPr>
            <w:r>
              <w:rPr>
                <w:rFonts w:cs="Arial"/>
                <w:sz w:val="16"/>
                <w:szCs w:val="16"/>
              </w:rPr>
              <w:t>84 431 958</w:t>
            </w:r>
          </w:p>
        </w:tc>
      </w:tr>
      <w:tr w:rsidR="00BC1EF7" w:rsidRPr="005B0652" w14:paraId="5B5781D9"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52A13F5D" w14:textId="77777777" w:rsidR="00BC1EF7" w:rsidRPr="005B0652" w:rsidRDefault="00BC1EF7" w:rsidP="00BC1EF7">
            <w:pPr>
              <w:rPr>
                <w:rFonts w:cs="Arial"/>
                <w:kern w:val="0"/>
                <w:sz w:val="16"/>
                <w:szCs w:val="16"/>
                <w:lang w:eastAsia="sk-SK"/>
              </w:rPr>
            </w:pPr>
            <w:r w:rsidRPr="005B0652">
              <w:rPr>
                <w:rFonts w:cs="Arial"/>
                <w:kern w:val="0"/>
                <w:sz w:val="16"/>
                <w:szCs w:val="16"/>
                <w:lang w:eastAsia="sk-SK"/>
              </w:rPr>
              <w:t>Iné príjmy</w:t>
            </w:r>
          </w:p>
        </w:tc>
        <w:tc>
          <w:tcPr>
            <w:tcW w:w="1559" w:type="dxa"/>
            <w:tcBorders>
              <w:top w:val="nil"/>
              <w:left w:val="nil"/>
              <w:bottom w:val="single" w:sz="4" w:space="0" w:color="auto"/>
              <w:right w:val="single" w:sz="4" w:space="0" w:color="auto"/>
            </w:tcBorders>
            <w:noWrap/>
            <w:vAlign w:val="bottom"/>
          </w:tcPr>
          <w:p w14:paraId="0F08B013" w14:textId="563DCAFE" w:rsidR="00BC1EF7" w:rsidRPr="005B0652" w:rsidRDefault="00BC1EF7" w:rsidP="00BC1EF7">
            <w:pPr>
              <w:jc w:val="right"/>
              <w:rPr>
                <w:rFonts w:cs="Arial"/>
                <w:kern w:val="0"/>
                <w:sz w:val="16"/>
                <w:szCs w:val="16"/>
                <w:lang w:eastAsia="sk-SK"/>
              </w:rPr>
            </w:pPr>
            <w:r w:rsidRPr="00BC1EF7">
              <w:rPr>
                <w:rFonts w:cs="Arial"/>
                <w:kern w:val="0"/>
                <w:sz w:val="16"/>
                <w:szCs w:val="16"/>
                <w:lang w:eastAsia="sk-SK"/>
              </w:rPr>
              <w:t>0</w:t>
            </w:r>
          </w:p>
        </w:tc>
      </w:tr>
      <w:tr w:rsidR="00BC1EF7" w:rsidRPr="005B0652" w14:paraId="78C4504B" w14:textId="77777777" w:rsidTr="000B44DA">
        <w:trPr>
          <w:trHeight w:val="204"/>
        </w:trPr>
        <w:tc>
          <w:tcPr>
            <w:tcW w:w="4673" w:type="dxa"/>
            <w:tcBorders>
              <w:top w:val="nil"/>
              <w:left w:val="single" w:sz="4" w:space="0" w:color="auto"/>
              <w:bottom w:val="single" w:sz="4" w:space="0" w:color="auto"/>
              <w:right w:val="single" w:sz="4" w:space="0" w:color="auto"/>
            </w:tcBorders>
            <w:noWrap/>
            <w:vAlign w:val="bottom"/>
            <w:hideMark/>
          </w:tcPr>
          <w:p w14:paraId="471D3D78" w14:textId="77777777" w:rsidR="00BC1EF7" w:rsidRPr="005B0652" w:rsidRDefault="00BC1EF7" w:rsidP="00BC1EF7">
            <w:pPr>
              <w:rPr>
                <w:rFonts w:cs="Arial"/>
                <w:b/>
                <w:bCs/>
                <w:kern w:val="0"/>
                <w:sz w:val="16"/>
                <w:szCs w:val="16"/>
                <w:lang w:eastAsia="sk-SK"/>
              </w:rPr>
            </w:pPr>
            <w:r w:rsidRPr="005B0652">
              <w:rPr>
                <w:rFonts w:cs="Arial"/>
                <w:b/>
                <w:bCs/>
                <w:kern w:val="0"/>
                <w:sz w:val="16"/>
                <w:szCs w:val="16"/>
                <w:lang w:eastAsia="sk-SK"/>
              </w:rPr>
              <w:t>Celkové príjmy</w:t>
            </w:r>
          </w:p>
        </w:tc>
        <w:tc>
          <w:tcPr>
            <w:tcW w:w="1559" w:type="dxa"/>
            <w:tcBorders>
              <w:top w:val="nil"/>
              <w:left w:val="nil"/>
              <w:bottom w:val="single" w:sz="4" w:space="0" w:color="auto"/>
              <w:right w:val="single" w:sz="4" w:space="0" w:color="auto"/>
            </w:tcBorders>
            <w:noWrap/>
            <w:vAlign w:val="bottom"/>
          </w:tcPr>
          <w:p w14:paraId="47CC040D" w14:textId="69B3F75F" w:rsidR="00BC1EF7" w:rsidRPr="000C5FCE" w:rsidRDefault="000C5FCE" w:rsidP="000C5FCE">
            <w:pPr>
              <w:jc w:val="right"/>
              <w:rPr>
                <w:rFonts w:cs="Arial"/>
                <w:b/>
                <w:bCs/>
                <w:kern w:val="0"/>
                <w:sz w:val="16"/>
                <w:szCs w:val="16"/>
              </w:rPr>
            </w:pPr>
            <w:r w:rsidRPr="000C5FCE">
              <w:rPr>
                <w:rFonts w:cs="Arial"/>
                <w:b/>
                <w:bCs/>
                <w:sz w:val="16"/>
                <w:szCs w:val="16"/>
              </w:rPr>
              <w:t>84 431 958</w:t>
            </w:r>
          </w:p>
        </w:tc>
      </w:tr>
    </w:tbl>
    <w:p w14:paraId="223694EA" w14:textId="77777777" w:rsidR="00ED6CFC" w:rsidRDefault="00ED6CFC" w:rsidP="00D32D0B">
      <w:pPr>
        <w:spacing w:line="276" w:lineRule="auto"/>
        <w:ind w:right="992"/>
        <w:jc w:val="both"/>
        <w:rPr>
          <w:rFonts w:eastAsiaTheme="minorHAnsi" w:cs="Arial"/>
          <w:i/>
          <w:kern w:val="0"/>
          <w:sz w:val="20"/>
        </w:rPr>
      </w:pPr>
    </w:p>
    <w:p w14:paraId="7CC86AF9" w14:textId="77777777" w:rsidR="00D32D0B" w:rsidRPr="00967745" w:rsidRDefault="00D32D0B" w:rsidP="00D32D0B">
      <w:pPr>
        <w:spacing w:after="160"/>
        <w:jc w:val="both"/>
        <w:rPr>
          <w:rFonts w:eastAsiaTheme="minorHAnsi" w:cs="Arial"/>
          <w:kern w:val="0"/>
          <w:szCs w:val="22"/>
        </w:rPr>
      </w:pPr>
      <w:r w:rsidRPr="00967745">
        <w:rPr>
          <w:rFonts w:eastAsiaTheme="minorHAnsi" w:cs="Arial"/>
          <w:kern w:val="0"/>
          <w:szCs w:val="22"/>
        </w:rPr>
        <w:t xml:space="preserve">Získané údaje boli preklopené následne do modelov finančnej a ekonomickej analýzy, kde sa ďalej počítalo s inkrementálnymi (prírastkovými) hodnotami, t. j. rozdielom medzi stavom </w:t>
      </w:r>
      <w:r>
        <w:rPr>
          <w:rFonts w:eastAsiaTheme="minorHAnsi" w:cs="Arial"/>
          <w:kern w:val="0"/>
          <w:szCs w:val="22"/>
        </w:rPr>
        <w:t>„</w:t>
      </w:r>
      <w:r w:rsidRPr="00967745">
        <w:rPr>
          <w:rFonts w:eastAsiaTheme="minorHAnsi" w:cs="Arial"/>
          <w:kern w:val="0"/>
          <w:szCs w:val="22"/>
        </w:rPr>
        <w:t>bez projektu</w:t>
      </w:r>
      <w:r>
        <w:rPr>
          <w:rFonts w:eastAsiaTheme="minorHAnsi" w:cs="Arial"/>
          <w:kern w:val="0"/>
          <w:szCs w:val="22"/>
        </w:rPr>
        <w:t>“</w:t>
      </w:r>
      <w:r w:rsidRPr="00967745">
        <w:rPr>
          <w:rFonts w:eastAsiaTheme="minorHAnsi" w:cs="Arial"/>
          <w:kern w:val="0"/>
          <w:szCs w:val="22"/>
        </w:rPr>
        <w:t xml:space="preserve"> a stavom </w:t>
      </w:r>
      <w:r>
        <w:rPr>
          <w:rFonts w:eastAsiaTheme="minorHAnsi" w:cs="Arial"/>
          <w:kern w:val="0"/>
          <w:szCs w:val="22"/>
        </w:rPr>
        <w:t>„</w:t>
      </w:r>
      <w:r w:rsidRPr="00967745">
        <w:rPr>
          <w:rFonts w:eastAsiaTheme="minorHAnsi" w:cs="Arial"/>
          <w:kern w:val="0"/>
          <w:szCs w:val="22"/>
        </w:rPr>
        <w:t>s projektom</w:t>
      </w:r>
      <w:r>
        <w:rPr>
          <w:rFonts w:eastAsiaTheme="minorHAnsi" w:cs="Arial"/>
          <w:kern w:val="0"/>
          <w:szCs w:val="22"/>
        </w:rPr>
        <w:t>“</w:t>
      </w:r>
      <w:r w:rsidRPr="00967745">
        <w:rPr>
          <w:rFonts w:eastAsiaTheme="minorHAnsi" w:cs="Arial"/>
          <w:kern w:val="0"/>
          <w:szCs w:val="22"/>
        </w:rPr>
        <w:t>.</w:t>
      </w:r>
    </w:p>
    <w:p w14:paraId="78779FE5" w14:textId="60044166" w:rsidR="00D32D0B" w:rsidRPr="00745614" w:rsidRDefault="00D32D0B" w:rsidP="00745614">
      <w:pPr>
        <w:spacing w:after="160"/>
        <w:jc w:val="both"/>
        <w:rPr>
          <w:rFonts w:eastAsiaTheme="minorHAnsi" w:cs="Arial"/>
          <w:kern w:val="0"/>
          <w:szCs w:val="22"/>
        </w:rPr>
      </w:pPr>
      <w:r w:rsidRPr="00967745">
        <w:rPr>
          <w:rFonts w:eastAsiaTheme="minorHAnsi" w:cs="Arial"/>
          <w:kern w:val="0"/>
          <w:szCs w:val="22"/>
        </w:rPr>
        <w:t xml:space="preserve">Z uvedeného dôvodu </w:t>
      </w:r>
      <w:r>
        <w:rPr>
          <w:rFonts w:eastAsiaTheme="minorHAnsi" w:cs="Arial"/>
          <w:kern w:val="0"/>
          <w:szCs w:val="22"/>
        </w:rPr>
        <w:t xml:space="preserve">sa </w:t>
      </w:r>
      <w:r w:rsidRPr="00967745">
        <w:rPr>
          <w:rFonts w:eastAsiaTheme="minorHAnsi" w:cs="Arial"/>
          <w:kern w:val="0"/>
          <w:szCs w:val="22"/>
        </w:rPr>
        <w:t>v nasledujúcich kapitolách nachádzajú už iba prírastkové hodnoty.</w:t>
      </w:r>
    </w:p>
    <w:p w14:paraId="203E1C6A" w14:textId="705B18BC" w:rsidR="00D32D0B" w:rsidRPr="00967745" w:rsidRDefault="00D32D0B" w:rsidP="00D32D0B">
      <w:pPr>
        <w:spacing w:before="240" w:after="160"/>
        <w:contextualSpacing/>
        <w:jc w:val="both"/>
        <w:rPr>
          <w:rFonts w:eastAsiaTheme="minorHAnsi" w:cs="Arial"/>
          <w:kern w:val="0"/>
          <w:szCs w:val="22"/>
        </w:rPr>
      </w:pPr>
      <w:r w:rsidRPr="00967745">
        <w:rPr>
          <w:rFonts w:eastAsiaTheme="minorHAnsi" w:cs="Arial"/>
          <w:kern w:val="0"/>
          <w:szCs w:val="22"/>
        </w:rPr>
        <w:t xml:space="preserve">Na základe získaných informácií sa vo finančnej analýze preverí, či projekt bude v rámci </w:t>
      </w:r>
      <w:r>
        <w:rPr>
          <w:rFonts w:eastAsiaTheme="minorHAnsi" w:cs="Arial"/>
          <w:kern w:val="0"/>
          <w:szCs w:val="22"/>
        </w:rPr>
        <w:t xml:space="preserve">          3</w:t>
      </w:r>
      <w:r w:rsidR="00943A09">
        <w:rPr>
          <w:rFonts w:eastAsiaTheme="minorHAnsi" w:cs="Arial"/>
          <w:kern w:val="0"/>
          <w:szCs w:val="22"/>
        </w:rPr>
        <w:t>9</w:t>
      </w:r>
      <w:r w:rsidRPr="00967745">
        <w:rPr>
          <w:rFonts w:eastAsiaTheme="minorHAnsi" w:cs="Arial"/>
          <w:kern w:val="0"/>
          <w:szCs w:val="22"/>
        </w:rPr>
        <w:t xml:space="preserve"> ročného referenčného obdobia ziskový, resp. sa bude jeho opodstatnenosť obhajovať socioekonomickými prínosmi v ekonomickej analýze. Vo finančnej analýze je použitá diskontná sadzba vo výške 4 %, ktorá zároveň predstavuje aj výšku nákladov obetovaných príležitostí pri realizáci</w:t>
      </w:r>
      <w:r>
        <w:rPr>
          <w:rFonts w:eastAsiaTheme="minorHAnsi" w:cs="Arial"/>
          <w:kern w:val="0"/>
          <w:szCs w:val="22"/>
        </w:rPr>
        <w:t>i</w:t>
      </w:r>
      <w:r w:rsidRPr="00967745">
        <w:rPr>
          <w:rFonts w:eastAsiaTheme="minorHAnsi" w:cs="Arial"/>
          <w:kern w:val="0"/>
          <w:szCs w:val="22"/>
        </w:rPr>
        <w:t xml:space="preserve"> projektu. </w:t>
      </w:r>
      <w:r>
        <w:rPr>
          <w:rFonts w:eastAsiaTheme="minorHAnsi" w:cs="Arial"/>
          <w:kern w:val="0"/>
          <w:szCs w:val="22"/>
        </w:rPr>
        <w:t xml:space="preserve">V prvom roku referenčného obdobia </w:t>
      </w:r>
      <w:r w:rsidRPr="00967745">
        <w:rPr>
          <w:rFonts w:eastAsiaTheme="minorHAnsi" w:cs="Arial"/>
          <w:kern w:val="0"/>
          <w:szCs w:val="22"/>
        </w:rPr>
        <w:t>sa predpokladá</w:t>
      </w:r>
      <w:r>
        <w:rPr>
          <w:rFonts w:eastAsiaTheme="minorHAnsi" w:cs="Arial"/>
          <w:kern w:val="0"/>
          <w:szCs w:val="22"/>
        </w:rPr>
        <w:t xml:space="preserve"> podpis zmluvy na </w:t>
      </w:r>
      <w:r w:rsidR="00625241">
        <w:rPr>
          <w:rFonts w:eastAsiaTheme="minorHAnsi" w:cs="Arial"/>
          <w:kern w:val="0"/>
          <w:szCs w:val="22"/>
        </w:rPr>
        <w:t xml:space="preserve">obstaranie </w:t>
      </w:r>
      <w:r>
        <w:rPr>
          <w:rFonts w:eastAsiaTheme="minorHAnsi" w:cs="Arial"/>
          <w:kern w:val="0"/>
          <w:szCs w:val="22"/>
        </w:rPr>
        <w:t xml:space="preserve"> </w:t>
      </w:r>
      <w:r w:rsidR="00666530">
        <w:rPr>
          <w:rFonts w:eastAsiaTheme="minorHAnsi" w:cs="Arial"/>
          <w:kern w:val="0"/>
          <w:szCs w:val="22"/>
        </w:rPr>
        <w:t>1</w:t>
      </w:r>
      <w:r w:rsidR="00943A09">
        <w:rPr>
          <w:rFonts w:eastAsiaTheme="minorHAnsi" w:cs="Arial"/>
          <w:kern w:val="0"/>
          <w:szCs w:val="22"/>
        </w:rPr>
        <w:t>0</w:t>
      </w:r>
      <w:r>
        <w:rPr>
          <w:rFonts w:eastAsiaTheme="minorHAnsi" w:cs="Arial"/>
          <w:kern w:val="0"/>
          <w:szCs w:val="22"/>
        </w:rPr>
        <w:t xml:space="preserve"> ks </w:t>
      </w:r>
      <w:r w:rsidR="0003071E">
        <w:rPr>
          <w:rFonts w:eastAsiaTheme="minorHAnsi" w:cs="Arial"/>
          <w:kern w:val="0"/>
          <w:szCs w:val="22"/>
        </w:rPr>
        <w:t xml:space="preserve">modernizovaných </w:t>
      </w:r>
      <w:r w:rsidR="00D60992">
        <w:rPr>
          <w:rFonts w:eastAsiaTheme="minorHAnsi" w:cs="Arial"/>
          <w:kern w:val="0"/>
          <w:szCs w:val="22"/>
        </w:rPr>
        <w:t>ležadlových vozňov</w:t>
      </w:r>
      <w:r>
        <w:rPr>
          <w:rFonts w:eastAsiaTheme="minorHAnsi" w:cs="Arial"/>
          <w:kern w:val="0"/>
          <w:szCs w:val="22"/>
        </w:rPr>
        <w:t xml:space="preserve">, </w:t>
      </w:r>
      <w:r w:rsidR="009B191D">
        <w:rPr>
          <w:rFonts w:eastAsiaTheme="minorHAnsi" w:cs="Arial"/>
          <w:kern w:val="0"/>
          <w:szCs w:val="22"/>
        </w:rPr>
        <w:t>dodanie</w:t>
      </w:r>
      <w:r>
        <w:rPr>
          <w:rFonts w:eastAsiaTheme="minorHAnsi" w:cs="Arial"/>
          <w:kern w:val="0"/>
          <w:szCs w:val="22"/>
        </w:rPr>
        <w:t xml:space="preserve"> </w:t>
      </w:r>
      <w:r w:rsidR="00D60992">
        <w:rPr>
          <w:rFonts w:eastAsiaTheme="minorHAnsi" w:cs="Arial"/>
          <w:kern w:val="0"/>
          <w:szCs w:val="22"/>
        </w:rPr>
        <w:t>bude pre</w:t>
      </w:r>
      <w:r w:rsidR="004E53C6">
        <w:rPr>
          <w:rFonts w:eastAsiaTheme="minorHAnsi" w:cs="Arial"/>
          <w:kern w:val="0"/>
          <w:szCs w:val="22"/>
        </w:rPr>
        <w:t xml:space="preserve">biehať v roku </w:t>
      </w:r>
      <w:r w:rsidR="00632BAB">
        <w:rPr>
          <w:rFonts w:eastAsiaTheme="minorHAnsi" w:cs="Arial"/>
          <w:kern w:val="0"/>
          <w:szCs w:val="22"/>
        </w:rPr>
        <w:t>202</w:t>
      </w:r>
      <w:r w:rsidR="00D420B4">
        <w:rPr>
          <w:rFonts w:eastAsiaTheme="minorHAnsi" w:cs="Arial"/>
          <w:kern w:val="0"/>
          <w:szCs w:val="22"/>
        </w:rPr>
        <w:t>7</w:t>
      </w:r>
      <w:r w:rsidR="00632BAB">
        <w:rPr>
          <w:rFonts w:eastAsiaTheme="minorHAnsi" w:cs="Arial"/>
          <w:kern w:val="0"/>
          <w:szCs w:val="22"/>
        </w:rPr>
        <w:t xml:space="preserve"> </w:t>
      </w:r>
      <w:r>
        <w:rPr>
          <w:rFonts w:eastAsiaTheme="minorHAnsi" w:cs="Arial"/>
          <w:kern w:val="0"/>
          <w:szCs w:val="22"/>
        </w:rPr>
        <w:t xml:space="preserve"> </w:t>
      </w:r>
      <w:r w:rsidRPr="00967745">
        <w:rPr>
          <w:rFonts w:eastAsiaTheme="minorHAnsi" w:cs="Arial"/>
          <w:kern w:val="0"/>
          <w:szCs w:val="22"/>
        </w:rPr>
        <w:t xml:space="preserve">a následne </w:t>
      </w:r>
      <w:r>
        <w:rPr>
          <w:rFonts w:eastAsiaTheme="minorHAnsi" w:cs="Arial"/>
          <w:kern w:val="0"/>
          <w:szCs w:val="22"/>
        </w:rPr>
        <w:t>ich prevádzkovanie</w:t>
      </w:r>
      <w:r w:rsidR="00632BAB">
        <w:rPr>
          <w:rFonts w:eastAsiaTheme="minorHAnsi" w:cs="Arial"/>
          <w:kern w:val="0"/>
          <w:szCs w:val="22"/>
        </w:rPr>
        <w:t xml:space="preserve"> od roku 202</w:t>
      </w:r>
      <w:r w:rsidR="00D420B4">
        <w:rPr>
          <w:rFonts w:eastAsiaTheme="minorHAnsi" w:cs="Arial"/>
          <w:kern w:val="0"/>
          <w:szCs w:val="22"/>
        </w:rPr>
        <w:t>8</w:t>
      </w:r>
      <w:r>
        <w:rPr>
          <w:rFonts w:eastAsiaTheme="minorHAnsi" w:cs="Arial"/>
          <w:kern w:val="0"/>
          <w:szCs w:val="22"/>
        </w:rPr>
        <w:t xml:space="preserve">. </w:t>
      </w:r>
    </w:p>
    <w:p w14:paraId="09D4CAAE" w14:textId="77777777" w:rsidR="00D32D0B" w:rsidRPr="00967745" w:rsidRDefault="00D32D0B" w:rsidP="00D32D0B">
      <w:pPr>
        <w:spacing w:after="160"/>
        <w:ind w:firstLine="567"/>
        <w:contextualSpacing/>
        <w:jc w:val="both"/>
        <w:rPr>
          <w:rFonts w:eastAsiaTheme="minorHAnsi" w:cs="Arial"/>
          <w:kern w:val="0"/>
          <w:szCs w:val="22"/>
        </w:rPr>
      </w:pPr>
    </w:p>
    <w:p w14:paraId="4003E30D" w14:textId="6B5F1FF3" w:rsidR="00D32D0B" w:rsidRDefault="00D32D0B" w:rsidP="00A028DB">
      <w:pPr>
        <w:pStyle w:val="Nadpis2"/>
        <w:numPr>
          <w:ilvl w:val="1"/>
          <w:numId w:val="5"/>
        </w:numPr>
        <w:ind w:left="1701" w:hanging="708"/>
        <w:rPr>
          <w:rFonts w:ascii="Arial" w:hAnsi="Arial" w:cs="Arial"/>
          <w:color w:val="auto"/>
        </w:rPr>
      </w:pPr>
      <w:bookmarkStart w:id="123" w:name="_Toc507074353"/>
      <w:bookmarkStart w:id="124" w:name="_Toc526339233"/>
      <w:bookmarkStart w:id="125" w:name="_Toc15561568"/>
      <w:bookmarkStart w:id="126" w:name="_Toc44255893"/>
      <w:bookmarkStart w:id="127" w:name="_Toc185186334"/>
      <w:bookmarkStart w:id="128" w:name="_Toc204931497"/>
      <w:r w:rsidRPr="00A6330F">
        <w:rPr>
          <w:rFonts w:ascii="Arial" w:hAnsi="Arial" w:cs="Arial"/>
          <w:color w:val="auto"/>
        </w:rPr>
        <w:t xml:space="preserve">Investičné </w:t>
      </w:r>
      <w:bookmarkEnd w:id="123"/>
      <w:bookmarkEnd w:id="124"/>
      <w:bookmarkEnd w:id="125"/>
      <w:bookmarkEnd w:id="126"/>
      <w:r w:rsidRPr="00A6330F">
        <w:rPr>
          <w:rFonts w:ascii="Arial" w:hAnsi="Arial" w:cs="Arial"/>
          <w:color w:val="auto"/>
        </w:rPr>
        <w:t>výdavky</w:t>
      </w:r>
      <w:bookmarkEnd w:id="127"/>
      <w:bookmarkEnd w:id="128"/>
    </w:p>
    <w:p w14:paraId="24297ECA" w14:textId="77777777" w:rsidR="00A6330F" w:rsidRPr="00A6330F" w:rsidRDefault="00A6330F" w:rsidP="00A6330F">
      <w:pPr>
        <w:rPr>
          <w:rFonts w:eastAsiaTheme="minorHAnsi"/>
        </w:rPr>
      </w:pPr>
    </w:p>
    <w:p w14:paraId="155AB14C" w14:textId="53D4AF3D" w:rsidR="001C3601" w:rsidRDefault="00D32D0B" w:rsidP="00D32D0B">
      <w:pPr>
        <w:spacing w:after="160"/>
        <w:contextualSpacing/>
        <w:jc w:val="both"/>
        <w:rPr>
          <w:rFonts w:eastAsiaTheme="minorHAnsi" w:cs="Arial"/>
          <w:kern w:val="0"/>
          <w:szCs w:val="22"/>
        </w:rPr>
      </w:pPr>
      <w:r w:rsidRPr="00967745">
        <w:rPr>
          <w:rFonts w:eastAsiaTheme="minorHAnsi" w:cs="Arial"/>
          <w:kern w:val="0"/>
          <w:szCs w:val="22"/>
        </w:rPr>
        <w:t xml:space="preserve">Investičné </w:t>
      </w:r>
      <w:r>
        <w:rPr>
          <w:rFonts w:eastAsiaTheme="minorHAnsi" w:cs="Arial"/>
          <w:kern w:val="0"/>
          <w:szCs w:val="22"/>
        </w:rPr>
        <w:t>výdavky</w:t>
      </w:r>
      <w:r w:rsidRPr="00967745">
        <w:rPr>
          <w:rFonts w:eastAsiaTheme="minorHAnsi" w:cs="Arial"/>
          <w:kern w:val="0"/>
          <w:szCs w:val="22"/>
        </w:rPr>
        <w:t xml:space="preserve"> sú </w:t>
      </w:r>
      <w:r>
        <w:rPr>
          <w:rFonts w:eastAsiaTheme="minorHAnsi" w:cs="Arial"/>
          <w:kern w:val="0"/>
          <w:szCs w:val="22"/>
        </w:rPr>
        <w:t xml:space="preserve">výdavky </w:t>
      </w:r>
      <w:r w:rsidRPr="00967745">
        <w:rPr>
          <w:rFonts w:eastAsiaTheme="minorHAnsi" w:cs="Arial"/>
          <w:kern w:val="0"/>
          <w:szCs w:val="22"/>
        </w:rPr>
        <w:t xml:space="preserve">vynaložené za účelom realizácie projektu. Tieto </w:t>
      </w:r>
      <w:r>
        <w:rPr>
          <w:rFonts w:eastAsiaTheme="minorHAnsi" w:cs="Arial"/>
          <w:kern w:val="0"/>
          <w:szCs w:val="22"/>
        </w:rPr>
        <w:t>výdavky</w:t>
      </w:r>
      <w:r w:rsidRPr="00967745">
        <w:rPr>
          <w:rFonts w:eastAsiaTheme="minorHAnsi" w:cs="Arial"/>
          <w:kern w:val="0"/>
          <w:szCs w:val="22"/>
        </w:rPr>
        <w:t xml:space="preserve"> predstavujú </w:t>
      </w:r>
      <w:r>
        <w:rPr>
          <w:rFonts w:eastAsiaTheme="minorHAnsi" w:cs="Arial"/>
          <w:kern w:val="0"/>
          <w:szCs w:val="22"/>
        </w:rPr>
        <w:t>výdavky</w:t>
      </w:r>
      <w:r w:rsidRPr="00967745">
        <w:rPr>
          <w:rFonts w:eastAsiaTheme="minorHAnsi" w:cs="Arial"/>
          <w:kern w:val="0"/>
          <w:szCs w:val="22"/>
        </w:rPr>
        <w:t xml:space="preserve"> na </w:t>
      </w:r>
      <w:r w:rsidR="002A3D8B">
        <w:rPr>
          <w:rFonts w:eastAsiaTheme="minorHAnsi" w:cs="Arial"/>
          <w:kern w:val="0"/>
          <w:szCs w:val="22"/>
        </w:rPr>
        <w:t>obstaranie</w:t>
      </w:r>
      <w:r w:rsidR="00745614">
        <w:rPr>
          <w:rFonts w:eastAsiaTheme="minorHAnsi" w:cs="Arial"/>
          <w:kern w:val="0"/>
          <w:szCs w:val="22"/>
        </w:rPr>
        <w:t xml:space="preserve"> </w:t>
      </w:r>
      <w:r w:rsidR="000D112E">
        <w:rPr>
          <w:rFonts w:eastAsiaTheme="minorHAnsi" w:cs="Arial"/>
          <w:kern w:val="0"/>
          <w:szCs w:val="22"/>
        </w:rPr>
        <w:t>10</w:t>
      </w:r>
      <w:r w:rsidRPr="00967745">
        <w:rPr>
          <w:rFonts w:eastAsiaTheme="minorHAnsi" w:cs="Arial"/>
          <w:kern w:val="0"/>
          <w:szCs w:val="22"/>
        </w:rPr>
        <w:t xml:space="preserve"> </w:t>
      </w:r>
      <w:r>
        <w:rPr>
          <w:rFonts w:eastAsiaTheme="minorHAnsi" w:cs="Arial"/>
          <w:kern w:val="0"/>
          <w:szCs w:val="22"/>
        </w:rPr>
        <w:t xml:space="preserve"> ks </w:t>
      </w:r>
      <w:r w:rsidR="004B5DB0">
        <w:rPr>
          <w:rFonts w:eastAsiaTheme="minorHAnsi" w:cs="Arial"/>
          <w:kern w:val="0"/>
          <w:szCs w:val="22"/>
        </w:rPr>
        <w:t>vozidiel</w:t>
      </w:r>
      <w:r>
        <w:rPr>
          <w:rFonts w:eastAsiaTheme="minorHAnsi" w:cs="Arial"/>
          <w:kern w:val="0"/>
          <w:szCs w:val="22"/>
        </w:rPr>
        <w:t>. Investičný predpoklad je na úrovni</w:t>
      </w:r>
      <w:r w:rsidR="00847ACF">
        <w:rPr>
          <w:rFonts w:eastAsiaTheme="minorHAnsi" w:cs="Arial"/>
          <w:kern w:val="0"/>
          <w:szCs w:val="22"/>
        </w:rPr>
        <w:t xml:space="preserve"> 24</w:t>
      </w:r>
      <w:r w:rsidR="002A3D8B">
        <w:rPr>
          <w:rFonts w:eastAsiaTheme="minorHAnsi" w:cs="Arial"/>
          <w:kern w:val="0"/>
          <w:szCs w:val="22"/>
        </w:rPr>
        <w:t> </w:t>
      </w:r>
      <w:r w:rsidR="00847ACF">
        <w:rPr>
          <w:rFonts w:eastAsiaTheme="minorHAnsi" w:cs="Arial"/>
          <w:kern w:val="0"/>
          <w:szCs w:val="22"/>
        </w:rPr>
        <w:t>4</w:t>
      </w:r>
      <w:r w:rsidR="002A3D8B">
        <w:rPr>
          <w:rFonts w:eastAsiaTheme="minorHAnsi" w:cs="Arial"/>
          <w:kern w:val="0"/>
          <w:szCs w:val="22"/>
        </w:rPr>
        <w:t>90 000</w:t>
      </w:r>
      <w:r>
        <w:rPr>
          <w:rFonts w:eastAsiaTheme="minorHAnsi" w:cs="Arial"/>
          <w:kern w:val="0"/>
          <w:szCs w:val="22"/>
        </w:rPr>
        <w:t xml:space="preserve"> EUR. </w:t>
      </w:r>
      <w:r w:rsidR="005D7412">
        <w:rPr>
          <w:rFonts w:eastAsiaTheme="minorHAnsi" w:cs="Arial"/>
          <w:kern w:val="0"/>
          <w:szCs w:val="22"/>
        </w:rPr>
        <w:t xml:space="preserve">Financovanie bude </w:t>
      </w:r>
      <w:r w:rsidR="00AB3909">
        <w:rPr>
          <w:rFonts w:eastAsiaTheme="minorHAnsi" w:cs="Arial"/>
          <w:kern w:val="0"/>
          <w:szCs w:val="22"/>
        </w:rPr>
        <w:t xml:space="preserve">realizované </w:t>
      </w:r>
      <w:r w:rsidR="00AB3909" w:rsidRPr="00AB3909">
        <w:rPr>
          <w:rFonts w:eastAsiaTheme="minorHAnsi" w:cs="Arial"/>
          <w:kern w:val="0"/>
          <w:szCs w:val="22"/>
        </w:rPr>
        <w:t>prostredníctvom zdrojov EÚ v rámci Programu Slovensko 2021 -2027 s ohľadom na dostupnosť finančných prostriedkov.</w:t>
      </w:r>
    </w:p>
    <w:p w14:paraId="7F6CDD4A" w14:textId="77777777" w:rsidR="007D1F57" w:rsidRDefault="007D1F57" w:rsidP="00D32D0B">
      <w:pPr>
        <w:spacing w:after="160"/>
        <w:contextualSpacing/>
        <w:jc w:val="both"/>
        <w:rPr>
          <w:rFonts w:eastAsiaTheme="minorHAnsi" w:cs="Arial"/>
          <w:kern w:val="0"/>
          <w:szCs w:val="22"/>
        </w:rPr>
      </w:pPr>
    </w:p>
    <w:p w14:paraId="32976C15" w14:textId="3D5A5BDC" w:rsidR="00E610CE" w:rsidRPr="00C42906" w:rsidRDefault="001C3601" w:rsidP="001C3601">
      <w:pPr>
        <w:pStyle w:val="Popis"/>
      </w:pPr>
      <w:bookmarkStart w:id="129" w:name="_Toc204771646"/>
      <w:r w:rsidRPr="00C42906">
        <w:t xml:space="preserve">Tabuľka </w:t>
      </w:r>
      <w:fldSimple w:instr=" SEQ Tabuľka \* ARABIC ">
        <w:r w:rsidR="006341B9" w:rsidRPr="00C42906">
          <w:t>15</w:t>
        </w:r>
      </w:fldSimple>
      <w:r w:rsidRPr="00C42906">
        <w:t xml:space="preserve"> </w:t>
      </w:r>
      <w:r w:rsidR="00BC28A7" w:rsidRPr="00C42906">
        <w:t>Investičné výdavky</w:t>
      </w:r>
      <w:bookmarkEnd w:id="129"/>
    </w:p>
    <w:tbl>
      <w:tblPr>
        <w:tblW w:w="8320" w:type="dxa"/>
        <w:tblCellMar>
          <w:left w:w="70" w:type="dxa"/>
          <w:right w:w="70" w:type="dxa"/>
        </w:tblCellMar>
        <w:tblLook w:val="04A0" w:firstRow="1" w:lastRow="0" w:firstColumn="1" w:lastColumn="0" w:noHBand="0" w:noVBand="1"/>
      </w:tblPr>
      <w:tblGrid>
        <w:gridCol w:w="4640"/>
        <w:gridCol w:w="1300"/>
        <w:gridCol w:w="880"/>
        <w:gridCol w:w="1500"/>
      </w:tblGrid>
      <w:tr w:rsidR="00E610CE" w:rsidRPr="00E610CE" w14:paraId="65600E72" w14:textId="77777777" w:rsidTr="00E610CE">
        <w:trPr>
          <w:trHeight w:val="400"/>
        </w:trPr>
        <w:tc>
          <w:tcPr>
            <w:tcW w:w="4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1834B9" w14:textId="593B780F" w:rsidR="00E610CE" w:rsidRPr="00E610CE" w:rsidRDefault="00E610CE" w:rsidP="00E610CE">
            <w:pPr>
              <w:rPr>
                <w:rFonts w:cs="Arial"/>
                <w:b/>
                <w:bCs/>
                <w:kern w:val="0"/>
                <w:sz w:val="16"/>
                <w:szCs w:val="16"/>
                <w:lang w:eastAsia="sk-SK"/>
              </w:rPr>
            </w:pPr>
            <w:r w:rsidRPr="00E610CE">
              <w:rPr>
                <w:rFonts w:cs="Arial"/>
                <w:b/>
                <w:bCs/>
                <w:kern w:val="0"/>
                <w:sz w:val="16"/>
                <w:szCs w:val="16"/>
                <w:lang w:eastAsia="sk-SK"/>
              </w:rPr>
              <w:t xml:space="preserve">1.3 Náklady na </w:t>
            </w:r>
            <w:r w:rsidR="00BC28A7">
              <w:rPr>
                <w:rFonts w:cs="Arial"/>
                <w:b/>
                <w:bCs/>
                <w:kern w:val="0"/>
                <w:sz w:val="16"/>
                <w:szCs w:val="16"/>
                <w:lang w:eastAsia="sk-SK"/>
              </w:rPr>
              <w:t>obstaranie</w:t>
            </w:r>
            <w:r w:rsidR="00725388">
              <w:rPr>
                <w:rFonts w:cs="Arial"/>
                <w:b/>
                <w:bCs/>
                <w:kern w:val="0"/>
                <w:sz w:val="16"/>
                <w:szCs w:val="16"/>
                <w:lang w:eastAsia="sk-SK"/>
              </w:rPr>
              <w:t xml:space="preserve"> </w:t>
            </w:r>
            <w:r w:rsidRPr="00E610CE">
              <w:rPr>
                <w:rFonts w:cs="Arial"/>
                <w:b/>
                <w:bCs/>
                <w:kern w:val="0"/>
                <w:sz w:val="16"/>
                <w:szCs w:val="16"/>
                <w:lang w:eastAsia="sk-SK"/>
              </w:rPr>
              <w:t>vozidiel</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2AB7CD0" w14:textId="77777777" w:rsidR="00E610CE" w:rsidRPr="00E610CE" w:rsidRDefault="00E610CE" w:rsidP="00E610CE">
            <w:pPr>
              <w:jc w:val="center"/>
              <w:rPr>
                <w:rFonts w:cs="Arial"/>
                <w:kern w:val="0"/>
                <w:sz w:val="16"/>
                <w:szCs w:val="16"/>
                <w:lang w:eastAsia="sk-SK"/>
              </w:rPr>
            </w:pPr>
            <w:r w:rsidRPr="00E610CE">
              <w:rPr>
                <w:rFonts w:cs="Arial"/>
                <w:kern w:val="0"/>
                <w:sz w:val="16"/>
                <w:szCs w:val="16"/>
                <w:lang w:eastAsia="sk-SK"/>
              </w:rPr>
              <w:t>Náklady na jednotku v EUR</w:t>
            </w:r>
          </w:p>
        </w:tc>
        <w:tc>
          <w:tcPr>
            <w:tcW w:w="880" w:type="dxa"/>
            <w:tcBorders>
              <w:top w:val="single" w:sz="4" w:space="0" w:color="auto"/>
              <w:left w:val="nil"/>
              <w:bottom w:val="single" w:sz="4" w:space="0" w:color="auto"/>
              <w:right w:val="nil"/>
            </w:tcBorders>
            <w:shd w:val="clear" w:color="000000" w:fill="D9D9D9"/>
            <w:vAlign w:val="center"/>
            <w:hideMark/>
          </w:tcPr>
          <w:p w14:paraId="67E02F12" w14:textId="77777777" w:rsidR="00E610CE" w:rsidRPr="00E610CE" w:rsidRDefault="00E610CE" w:rsidP="00E610CE">
            <w:pPr>
              <w:jc w:val="center"/>
              <w:rPr>
                <w:rFonts w:cs="Arial"/>
                <w:kern w:val="0"/>
                <w:sz w:val="16"/>
                <w:szCs w:val="16"/>
                <w:lang w:eastAsia="sk-SK"/>
              </w:rPr>
            </w:pPr>
            <w:r w:rsidRPr="00E610CE">
              <w:rPr>
                <w:rFonts w:cs="Arial"/>
                <w:kern w:val="0"/>
                <w:sz w:val="16"/>
                <w:szCs w:val="16"/>
                <w:lang w:eastAsia="sk-SK"/>
              </w:rPr>
              <w:t>Počet  jednotiek</w:t>
            </w:r>
          </w:p>
        </w:tc>
        <w:tc>
          <w:tcPr>
            <w:tcW w:w="15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7ABAE1" w14:textId="77777777" w:rsidR="00E610CE" w:rsidRPr="00E610CE" w:rsidRDefault="00E610CE" w:rsidP="00E610CE">
            <w:pPr>
              <w:jc w:val="center"/>
              <w:rPr>
                <w:rFonts w:cs="Arial"/>
                <w:kern w:val="0"/>
                <w:sz w:val="16"/>
                <w:szCs w:val="16"/>
                <w:lang w:eastAsia="sk-SK"/>
              </w:rPr>
            </w:pPr>
            <w:r w:rsidRPr="00E610CE">
              <w:rPr>
                <w:rFonts w:cs="Arial"/>
                <w:kern w:val="0"/>
                <w:sz w:val="16"/>
                <w:szCs w:val="16"/>
                <w:lang w:eastAsia="sk-SK"/>
              </w:rPr>
              <w:t>Spolu v EUR</w:t>
            </w:r>
          </w:p>
        </w:tc>
      </w:tr>
      <w:tr w:rsidR="00996E8B" w:rsidRPr="00E610CE" w14:paraId="536FE167" w14:textId="77777777" w:rsidTr="00745614">
        <w:trPr>
          <w:trHeight w:val="200"/>
        </w:trPr>
        <w:tc>
          <w:tcPr>
            <w:tcW w:w="4640" w:type="dxa"/>
            <w:tcBorders>
              <w:top w:val="nil"/>
              <w:left w:val="single" w:sz="4" w:space="0" w:color="auto"/>
              <w:bottom w:val="single" w:sz="4" w:space="0" w:color="auto"/>
              <w:right w:val="single" w:sz="4" w:space="0" w:color="auto"/>
            </w:tcBorders>
            <w:noWrap/>
            <w:vAlign w:val="center"/>
            <w:hideMark/>
          </w:tcPr>
          <w:p w14:paraId="31171AE9" w14:textId="2E7C6A8D" w:rsidR="00996E8B" w:rsidRPr="00E610CE" w:rsidRDefault="00175688" w:rsidP="00996E8B">
            <w:pPr>
              <w:rPr>
                <w:rFonts w:cs="Arial"/>
                <w:kern w:val="0"/>
                <w:sz w:val="16"/>
                <w:szCs w:val="16"/>
                <w:lang w:eastAsia="sk-SK"/>
              </w:rPr>
            </w:pPr>
            <w:proofErr w:type="spellStart"/>
            <w:r>
              <w:rPr>
                <w:rFonts w:cs="Arial"/>
                <w:kern w:val="0"/>
                <w:sz w:val="16"/>
                <w:szCs w:val="16"/>
                <w:lang w:eastAsia="sk-SK"/>
              </w:rPr>
              <w:t>WLAB</w:t>
            </w:r>
            <w:r w:rsidR="00A763FB">
              <w:rPr>
                <w:rFonts w:cs="Arial"/>
                <w:kern w:val="0"/>
                <w:sz w:val="16"/>
                <w:szCs w:val="16"/>
                <w:lang w:eastAsia="sk-SK"/>
              </w:rPr>
              <w:t>m</w:t>
            </w:r>
            <w:proofErr w:type="spellEnd"/>
          </w:p>
        </w:tc>
        <w:tc>
          <w:tcPr>
            <w:tcW w:w="1300" w:type="dxa"/>
            <w:tcBorders>
              <w:top w:val="nil"/>
              <w:left w:val="nil"/>
              <w:bottom w:val="single" w:sz="4" w:space="0" w:color="auto"/>
              <w:right w:val="single" w:sz="4" w:space="0" w:color="auto"/>
            </w:tcBorders>
            <w:noWrap/>
            <w:vAlign w:val="center"/>
          </w:tcPr>
          <w:p w14:paraId="5E701AE9" w14:textId="7262B7DE" w:rsidR="00996E8B" w:rsidRPr="00E610CE" w:rsidRDefault="00301F55" w:rsidP="00301F55">
            <w:pPr>
              <w:jc w:val="center"/>
              <w:rPr>
                <w:rFonts w:cs="Arial"/>
                <w:kern w:val="0"/>
                <w:sz w:val="16"/>
                <w:szCs w:val="16"/>
              </w:rPr>
            </w:pPr>
            <w:r>
              <w:rPr>
                <w:rFonts w:cs="Arial"/>
                <w:sz w:val="16"/>
                <w:szCs w:val="16"/>
              </w:rPr>
              <w:t>2 449 000,00</w:t>
            </w:r>
          </w:p>
        </w:tc>
        <w:tc>
          <w:tcPr>
            <w:tcW w:w="880" w:type="dxa"/>
            <w:tcBorders>
              <w:top w:val="nil"/>
              <w:left w:val="nil"/>
              <w:bottom w:val="single" w:sz="4" w:space="0" w:color="auto"/>
              <w:right w:val="single" w:sz="4" w:space="0" w:color="auto"/>
            </w:tcBorders>
            <w:noWrap/>
            <w:vAlign w:val="center"/>
          </w:tcPr>
          <w:p w14:paraId="0DC53450" w14:textId="211404C4" w:rsidR="00996E8B" w:rsidRPr="00E610CE" w:rsidRDefault="00996E8B" w:rsidP="00996E8B">
            <w:pPr>
              <w:jc w:val="center"/>
              <w:rPr>
                <w:rFonts w:cs="Arial"/>
                <w:kern w:val="0"/>
                <w:sz w:val="16"/>
                <w:szCs w:val="16"/>
                <w:lang w:eastAsia="sk-SK"/>
              </w:rPr>
            </w:pPr>
            <w:r w:rsidRPr="00996E8B">
              <w:rPr>
                <w:rFonts w:cs="Arial"/>
                <w:kern w:val="0"/>
                <w:sz w:val="16"/>
                <w:szCs w:val="16"/>
                <w:lang w:eastAsia="sk-SK"/>
              </w:rPr>
              <w:t>10</w:t>
            </w:r>
          </w:p>
        </w:tc>
        <w:tc>
          <w:tcPr>
            <w:tcW w:w="1500" w:type="dxa"/>
            <w:tcBorders>
              <w:top w:val="nil"/>
              <w:left w:val="nil"/>
              <w:bottom w:val="single" w:sz="4" w:space="0" w:color="auto"/>
              <w:right w:val="single" w:sz="4" w:space="0" w:color="auto"/>
            </w:tcBorders>
            <w:noWrap/>
            <w:vAlign w:val="center"/>
          </w:tcPr>
          <w:p w14:paraId="6174A878" w14:textId="242F50F0" w:rsidR="00996E8B" w:rsidRPr="00E610CE" w:rsidRDefault="00051E4C" w:rsidP="00051E4C">
            <w:pPr>
              <w:jc w:val="right"/>
              <w:rPr>
                <w:rFonts w:cs="Arial"/>
                <w:kern w:val="0"/>
                <w:sz w:val="16"/>
                <w:szCs w:val="16"/>
              </w:rPr>
            </w:pPr>
            <w:r>
              <w:rPr>
                <w:rFonts w:cs="Arial"/>
                <w:sz w:val="16"/>
                <w:szCs w:val="16"/>
              </w:rPr>
              <w:t>24 490 000,00</w:t>
            </w:r>
          </w:p>
        </w:tc>
      </w:tr>
      <w:tr w:rsidR="000D112E" w:rsidRPr="00E610CE" w14:paraId="702752CE" w14:textId="77777777" w:rsidTr="00745614">
        <w:trPr>
          <w:trHeight w:val="210"/>
        </w:trPr>
        <w:tc>
          <w:tcPr>
            <w:tcW w:w="4640" w:type="dxa"/>
            <w:tcBorders>
              <w:top w:val="nil"/>
              <w:left w:val="single" w:sz="4" w:space="0" w:color="auto"/>
              <w:bottom w:val="single" w:sz="4" w:space="0" w:color="auto"/>
              <w:right w:val="single" w:sz="4" w:space="0" w:color="auto"/>
            </w:tcBorders>
            <w:shd w:val="clear" w:color="000000" w:fill="8DB4E2"/>
            <w:noWrap/>
            <w:vAlign w:val="bottom"/>
            <w:hideMark/>
          </w:tcPr>
          <w:p w14:paraId="06271625" w14:textId="77777777" w:rsidR="000D112E" w:rsidRPr="00E610CE" w:rsidRDefault="000D112E" w:rsidP="000D112E">
            <w:pPr>
              <w:rPr>
                <w:rFonts w:cs="Arial"/>
                <w:b/>
                <w:bCs/>
                <w:kern w:val="0"/>
                <w:sz w:val="16"/>
                <w:szCs w:val="16"/>
                <w:lang w:eastAsia="sk-SK"/>
              </w:rPr>
            </w:pPr>
            <w:r w:rsidRPr="00E610CE">
              <w:rPr>
                <w:rFonts w:cs="Arial"/>
                <w:b/>
                <w:bCs/>
                <w:kern w:val="0"/>
                <w:sz w:val="16"/>
                <w:szCs w:val="16"/>
                <w:lang w:eastAsia="sk-SK"/>
              </w:rPr>
              <w:t>Spolu</w:t>
            </w:r>
          </w:p>
        </w:tc>
        <w:tc>
          <w:tcPr>
            <w:tcW w:w="1300" w:type="dxa"/>
            <w:tcBorders>
              <w:top w:val="nil"/>
              <w:left w:val="nil"/>
              <w:bottom w:val="single" w:sz="4" w:space="0" w:color="auto"/>
              <w:right w:val="single" w:sz="4" w:space="0" w:color="auto"/>
            </w:tcBorders>
            <w:shd w:val="clear" w:color="000000" w:fill="8DB4E2"/>
            <w:noWrap/>
            <w:vAlign w:val="bottom"/>
          </w:tcPr>
          <w:p w14:paraId="2489483C" w14:textId="7F455EFF" w:rsidR="000D112E" w:rsidRPr="00E610CE" w:rsidRDefault="000D112E" w:rsidP="000D112E">
            <w:pPr>
              <w:rPr>
                <w:rFonts w:cs="Arial"/>
                <w:kern w:val="0"/>
                <w:sz w:val="16"/>
                <w:szCs w:val="16"/>
                <w:lang w:eastAsia="sk-SK"/>
              </w:rPr>
            </w:pPr>
          </w:p>
        </w:tc>
        <w:tc>
          <w:tcPr>
            <w:tcW w:w="880" w:type="dxa"/>
            <w:tcBorders>
              <w:top w:val="nil"/>
              <w:left w:val="nil"/>
              <w:bottom w:val="single" w:sz="4" w:space="0" w:color="auto"/>
              <w:right w:val="single" w:sz="4" w:space="0" w:color="auto"/>
            </w:tcBorders>
            <w:shd w:val="clear" w:color="000000" w:fill="8DB4E2"/>
            <w:noWrap/>
            <w:vAlign w:val="bottom"/>
          </w:tcPr>
          <w:p w14:paraId="41A4E184" w14:textId="31215BDE" w:rsidR="000D112E" w:rsidRPr="00E610CE" w:rsidRDefault="000D112E" w:rsidP="000D112E">
            <w:pPr>
              <w:jc w:val="center"/>
              <w:rPr>
                <w:rFonts w:cs="Arial"/>
                <w:b/>
                <w:bCs/>
                <w:kern w:val="0"/>
                <w:sz w:val="16"/>
                <w:szCs w:val="16"/>
                <w:lang w:eastAsia="sk-SK"/>
              </w:rPr>
            </w:pPr>
            <w:r w:rsidRPr="00996E8B">
              <w:rPr>
                <w:rFonts w:cs="Arial"/>
                <w:b/>
                <w:bCs/>
                <w:kern w:val="0"/>
                <w:sz w:val="16"/>
                <w:szCs w:val="16"/>
                <w:lang w:eastAsia="sk-SK"/>
              </w:rPr>
              <w:t>10</w:t>
            </w:r>
          </w:p>
        </w:tc>
        <w:tc>
          <w:tcPr>
            <w:tcW w:w="1500" w:type="dxa"/>
            <w:tcBorders>
              <w:top w:val="nil"/>
              <w:left w:val="nil"/>
              <w:bottom w:val="single" w:sz="4" w:space="0" w:color="auto"/>
              <w:right w:val="single" w:sz="4" w:space="0" w:color="auto"/>
            </w:tcBorders>
            <w:shd w:val="clear" w:color="000000" w:fill="8DB4E2"/>
            <w:noWrap/>
            <w:vAlign w:val="bottom"/>
          </w:tcPr>
          <w:p w14:paraId="6D6C55E0" w14:textId="70360066" w:rsidR="000D112E" w:rsidRPr="000D112E" w:rsidRDefault="00051E4C" w:rsidP="00051E4C">
            <w:pPr>
              <w:jc w:val="right"/>
              <w:rPr>
                <w:rFonts w:cs="Arial"/>
                <w:b/>
                <w:bCs/>
                <w:kern w:val="0"/>
                <w:sz w:val="16"/>
                <w:szCs w:val="16"/>
              </w:rPr>
            </w:pPr>
            <w:r>
              <w:rPr>
                <w:rFonts w:cs="Arial"/>
                <w:b/>
                <w:bCs/>
                <w:sz w:val="16"/>
                <w:szCs w:val="16"/>
              </w:rPr>
              <w:t>24 490 000,00</w:t>
            </w:r>
          </w:p>
        </w:tc>
      </w:tr>
    </w:tbl>
    <w:p w14:paraId="5C8CABA4" w14:textId="10B091F3" w:rsidR="00D32D0B" w:rsidRPr="00B749D1" w:rsidRDefault="00B749D1" w:rsidP="00B749D1">
      <w:pPr>
        <w:pStyle w:val="Nadpis3"/>
        <w:ind w:left="1843" w:hanging="709"/>
        <w:rPr>
          <w:rFonts w:ascii="Arial" w:hAnsi="Arial" w:cs="Arial"/>
          <w:color w:val="auto"/>
          <w:sz w:val="24"/>
          <w:szCs w:val="24"/>
        </w:rPr>
      </w:pPr>
      <w:bookmarkStart w:id="130" w:name="_Toc507074354"/>
      <w:bookmarkStart w:id="131" w:name="_Toc526339234"/>
      <w:bookmarkStart w:id="132" w:name="_Toc15561569"/>
      <w:bookmarkStart w:id="133" w:name="_Toc44255894"/>
      <w:bookmarkStart w:id="134" w:name="_Toc185186335"/>
      <w:bookmarkStart w:id="135" w:name="_Toc204931498"/>
      <w:r>
        <w:rPr>
          <w:rFonts w:ascii="Arial" w:hAnsi="Arial" w:cs="Arial"/>
          <w:color w:val="auto"/>
          <w:sz w:val="24"/>
          <w:szCs w:val="24"/>
        </w:rPr>
        <w:t xml:space="preserve">3.1.1  </w:t>
      </w:r>
      <w:r w:rsidR="00D32D0B" w:rsidRPr="00B749D1">
        <w:rPr>
          <w:rFonts w:ascii="Arial" w:hAnsi="Arial" w:cs="Arial"/>
          <w:color w:val="auto"/>
          <w:sz w:val="24"/>
          <w:szCs w:val="24"/>
        </w:rPr>
        <w:t xml:space="preserve">Rezerva na nepredvídané </w:t>
      </w:r>
      <w:bookmarkEnd w:id="130"/>
      <w:bookmarkEnd w:id="131"/>
      <w:bookmarkEnd w:id="132"/>
      <w:bookmarkEnd w:id="133"/>
      <w:r w:rsidR="00D32D0B" w:rsidRPr="00B749D1">
        <w:rPr>
          <w:rFonts w:ascii="Arial" w:hAnsi="Arial" w:cs="Arial"/>
          <w:color w:val="auto"/>
          <w:sz w:val="24"/>
          <w:szCs w:val="24"/>
        </w:rPr>
        <w:t>výdavky</w:t>
      </w:r>
      <w:bookmarkEnd w:id="134"/>
      <w:bookmarkEnd w:id="135"/>
    </w:p>
    <w:p w14:paraId="1BA1A00D" w14:textId="77777777" w:rsidR="00D32D0B" w:rsidRPr="00967745" w:rsidRDefault="00D32D0B" w:rsidP="00D32D0B">
      <w:pPr>
        <w:keepNext/>
        <w:keepLines/>
        <w:spacing w:before="200"/>
        <w:ind w:left="1701"/>
        <w:outlineLvl w:val="2"/>
        <w:rPr>
          <w:rFonts w:eastAsiaTheme="minorHAnsi" w:cs="Arial"/>
          <w:b/>
          <w:bCs/>
          <w:szCs w:val="22"/>
        </w:rPr>
      </w:pPr>
    </w:p>
    <w:p w14:paraId="2285D4A9" w14:textId="22FD57CC" w:rsidR="00D32D0B" w:rsidRPr="00D40F2D" w:rsidRDefault="00D32D0B" w:rsidP="00D32D0B">
      <w:pPr>
        <w:jc w:val="both"/>
        <w:rPr>
          <w:rFonts w:eastAsiaTheme="minorHAnsi" w:cs="Arial"/>
          <w:kern w:val="0"/>
          <w:szCs w:val="22"/>
        </w:rPr>
      </w:pPr>
      <w:r w:rsidRPr="00D40F2D">
        <w:rPr>
          <w:rFonts w:eastAsiaTheme="minorHAnsi" w:cs="Arial"/>
          <w:kern w:val="0"/>
          <w:szCs w:val="22"/>
        </w:rPr>
        <w:t>V uvedenom projekte nie sú uvažované prostriedky v rámci rezervy na nepredvídané výdavky. Vzhľadom na to, že ide o nákup dopravných prostriedkov, ZSSK nepredpokladá vznik nepredvídateľných nákladov tak</w:t>
      </w:r>
      <w:r w:rsidR="00EA294F">
        <w:rPr>
          <w:rFonts w:eastAsiaTheme="minorHAnsi" w:cs="Arial"/>
          <w:kern w:val="0"/>
          <w:szCs w:val="22"/>
        </w:rPr>
        <w:t>,</w:t>
      </w:r>
      <w:r w:rsidRPr="00D40F2D">
        <w:rPr>
          <w:rFonts w:eastAsiaTheme="minorHAnsi" w:cs="Arial"/>
          <w:kern w:val="0"/>
          <w:szCs w:val="22"/>
        </w:rPr>
        <w:t xml:space="preserve"> ako by to mohlo byť napr. v prípade realizácie stavebných projektov. </w:t>
      </w:r>
    </w:p>
    <w:p w14:paraId="033C2B3E" w14:textId="77777777" w:rsidR="00D32D0B" w:rsidRPr="00D40F2D" w:rsidRDefault="00D32D0B" w:rsidP="00D32D0B">
      <w:pPr>
        <w:keepNext/>
        <w:keepLines/>
        <w:outlineLvl w:val="2"/>
        <w:rPr>
          <w:rFonts w:eastAsiaTheme="minorHAnsi" w:cs="Arial"/>
          <w:kern w:val="0"/>
          <w:szCs w:val="22"/>
        </w:rPr>
      </w:pPr>
      <w:bookmarkStart w:id="136" w:name="_Toc507074355"/>
      <w:bookmarkStart w:id="137" w:name="_Toc526339235"/>
      <w:bookmarkStart w:id="138" w:name="_Toc15561570"/>
      <w:bookmarkStart w:id="139" w:name="_Toc44255895"/>
      <w:bookmarkStart w:id="140" w:name="_Toc185186336"/>
    </w:p>
    <w:p w14:paraId="3653A6D1" w14:textId="656B3172" w:rsidR="00D32D0B" w:rsidRPr="00B749D1" w:rsidRDefault="00AA4D15" w:rsidP="00AA4D15">
      <w:pPr>
        <w:pStyle w:val="Nadpis3"/>
        <w:ind w:left="1843" w:hanging="709"/>
        <w:rPr>
          <w:rFonts w:ascii="Arial" w:hAnsi="Arial" w:cs="Arial"/>
          <w:color w:val="auto"/>
          <w:sz w:val="24"/>
          <w:szCs w:val="24"/>
        </w:rPr>
      </w:pPr>
      <w:bookmarkStart w:id="141" w:name="_Toc204931499"/>
      <w:r>
        <w:rPr>
          <w:rFonts w:ascii="Arial" w:hAnsi="Arial" w:cs="Arial"/>
          <w:color w:val="auto"/>
          <w:sz w:val="24"/>
          <w:szCs w:val="24"/>
        </w:rPr>
        <w:t xml:space="preserve">3.1.2  </w:t>
      </w:r>
      <w:r w:rsidR="00D32D0B" w:rsidRPr="00B749D1">
        <w:rPr>
          <w:rFonts w:ascii="Arial" w:hAnsi="Arial" w:cs="Arial"/>
          <w:color w:val="auto"/>
          <w:sz w:val="24"/>
          <w:szCs w:val="24"/>
        </w:rPr>
        <w:t>Použitie DPH</w:t>
      </w:r>
      <w:bookmarkEnd w:id="136"/>
      <w:bookmarkEnd w:id="137"/>
      <w:bookmarkEnd w:id="138"/>
      <w:bookmarkEnd w:id="139"/>
      <w:bookmarkEnd w:id="140"/>
      <w:bookmarkEnd w:id="141"/>
      <w:r w:rsidR="00D32D0B" w:rsidRPr="00B749D1">
        <w:rPr>
          <w:rFonts w:ascii="Arial" w:hAnsi="Arial" w:cs="Arial"/>
          <w:color w:val="auto"/>
          <w:sz w:val="24"/>
          <w:szCs w:val="24"/>
        </w:rPr>
        <w:t xml:space="preserve"> </w:t>
      </w:r>
    </w:p>
    <w:p w14:paraId="423369BC" w14:textId="77777777" w:rsidR="00D32D0B" w:rsidRPr="00967745" w:rsidRDefault="00D32D0B" w:rsidP="00D32D0B">
      <w:pPr>
        <w:keepNext/>
        <w:keepLines/>
        <w:spacing w:before="200"/>
        <w:ind w:left="1701"/>
        <w:outlineLvl w:val="2"/>
        <w:rPr>
          <w:rFonts w:eastAsiaTheme="minorHAnsi" w:cs="Arial"/>
          <w:b/>
          <w:bCs/>
          <w:szCs w:val="22"/>
        </w:rPr>
      </w:pPr>
    </w:p>
    <w:p w14:paraId="496C188E" w14:textId="77777777" w:rsidR="00D32D0B" w:rsidRDefault="00D32D0B" w:rsidP="00D32D0B">
      <w:pPr>
        <w:spacing w:after="160"/>
        <w:jc w:val="both"/>
        <w:rPr>
          <w:rFonts w:eastAsiaTheme="minorHAnsi" w:cs="Arial"/>
          <w:kern w:val="0"/>
          <w:szCs w:val="22"/>
        </w:rPr>
      </w:pPr>
      <w:r w:rsidRPr="00967745">
        <w:rPr>
          <w:rFonts w:eastAsiaTheme="minorHAnsi" w:cs="Arial"/>
          <w:kern w:val="0"/>
          <w:szCs w:val="22"/>
        </w:rPr>
        <w:t xml:space="preserve">Ako investor je ZSSK platcom DPH v zmysle zákona a z dôvodu možnosti jej odpočtu sa všetky investičné </w:t>
      </w:r>
      <w:r>
        <w:rPr>
          <w:rFonts w:eastAsiaTheme="minorHAnsi" w:cs="Arial"/>
          <w:kern w:val="0"/>
          <w:szCs w:val="22"/>
        </w:rPr>
        <w:t>výdavky</w:t>
      </w:r>
      <w:r w:rsidRPr="00967745">
        <w:rPr>
          <w:rFonts w:eastAsiaTheme="minorHAnsi" w:cs="Arial"/>
          <w:kern w:val="0"/>
          <w:szCs w:val="22"/>
        </w:rPr>
        <w:t xml:space="preserve"> v uvedenej analýze uvádzajú bez DPH. DPH je síce samostatne </w:t>
      </w:r>
      <w:r w:rsidRPr="00967745">
        <w:rPr>
          <w:rFonts w:eastAsiaTheme="minorHAnsi" w:cs="Arial"/>
          <w:kern w:val="0"/>
          <w:szCs w:val="22"/>
        </w:rPr>
        <w:lastRenderedPageBreak/>
        <w:t>informatívne vyčíslená, ale nevstupuje do výpočtov, ktoré preukazujú vhodnosť</w:t>
      </w:r>
      <w:r>
        <w:rPr>
          <w:rFonts w:eastAsiaTheme="minorHAnsi" w:cs="Arial"/>
          <w:kern w:val="0"/>
          <w:szCs w:val="22"/>
        </w:rPr>
        <w:t xml:space="preserve"> resp. </w:t>
      </w:r>
      <w:r w:rsidRPr="00967745">
        <w:rPr>
          <w:rFonts w:eastAsiaTheme="minorHAnsi" w:cs="Arial"/>
          <w:kern w:val="0"/>
          <w:szCs w:val="22"/>
        </w:rPr>
        <w:t xml:space="preserve">nevhodnosť jednotlivých variantov investície. </w:t>
      </w:r>
    </w:p>
    <w:p w14:paraId="52F6CF75" w14:textId="77777777" w:rsidR="00D32D0B" w:rsidRPr="00A6330F" w:rsidRDefault="00D32D0B" w:rsidP="00D32D0B">
      <w:pPr>
        <w:spacing w:after="160"/>
        <w:jc w:val="both"/>
        <w:rPr>
          <w:rFonts w:eastAsiaTheme="minorHAnsi" w:cs="Arial"/>
          <w:kern w:val="0"/>
          <w:sz w:val="24"/>
          <w:szCs w:val="24"/>
        </w:rPr>
      </w:pPr>
    </w:p>
    <w:p w14:paraId="6181AD78" w14:textId="30968B78" w:rsidR="00D32D0B" w:rsidRPr="00AA4D15" w:rsidRDefault="00AA4D15" w:rsidP="00AA4D15">
      <w:pPr>
        <w:pStyle w:val="Nadpis3"/>
        <w:ind w:left="1843" w:hanging="709"/>
        <w:rPr>
          <w:rFonts w:ascii="Arial" w:hAnsi="Arial" w:cs="Arial"/>
          <w:color w:val="auto"/>
          <w:sz w:val="24"/>
          <w:szCs w:val="24"/>
        </w:rPr>
      </w:pPr>
      <w:bookmarkStart w:id="142" w:name="_Toc507074356"/>
      <w:bookmarkStart w:id="143" w:name="_Toc526339236"/>
      <w:bookmarkStart w:id="144" w:name="_Toc15561571"/>
      <w:bookmarkStart w:id="145" w:name="_Toc44255896"/>
      <w:bookmarkStart w:id="146" w:name="_Toc185186337"/>
      <w:bookmarkStart w:id="147" w:name="_Toc204931500"/>
      <w:r>
        <w:rPr>
          <w:rFonts w:ascii="Arial" w:hAnsi="Arial" w:cs="Arial"/>
          <w:color w:val="auto"/>
          <w:sz w:val="24"/>
          <w:szCs w:val="24"/>
        </w:rPr>
        <w:t xml:space="preserve">3.1.3  </w:t>
      </w:r>
      <w:r w:rsidR="00D32D0B" w:rsidRPr="00AA4D15">
        <w:rPr>
          <w:rFonts w:ascii="Arial" w:hAnsi="Arial" w:cs="Arial"/>
          <w:color w:val="auto"/>
          <w:sz w:val="24"/>
          <w:szCs w:val="24"/>
        </w:rPr>
        <w:t xml:space="preserve">Prevádzkové </w:t>
      </w:r>
      <w:bookmarkEnd w:id="142"/>
      <w:bookmarkEnd w:id="143"/>
      <w:bookmarkEnd w:id="144"/>
      <w:bookmarkEnd w:id="145"/>
      <w:r w:rsidR="00D32D0B" w:rsidRPr="00AA4D15">
        <w:rPr>
          <w:rFonts w:ascii="Arial" w:hAnsi="Arial" w:cs="Arial"/>
          <w:color w:val="auto"/>
          <w:sz w:val="24"/>
          <w:szCs w:val="24"/>
        </w:rPr>
        <w:t>výdavky</w:t>
      </w:r>
      <w:bookmarkEnd w:id="146"/>
      <w:bookmarkEnd w:id="147"/>
    </w:p>
    <w:p w14:paraId="46E8B8FF" w14:textId="77777777" w:rsidR="00D32D0B" w:rsidRPr="00967745" w:rsidRDefault="00D32D0B" w:rsidP="00D32D0B">
      <w:pPr>
        <w:keepNext/>
        <w:keepLines/>
        <w:spacing w:before="200"/>
        <w:ind w:left="1701"/>
        <w:outlineLvl w:val="1"/>
        <w:rPr>
          <w:rFonts w:eastAsiaTheme="minorHAnsi" w:cs="Arial"/>
          <w:b/>
          <w:bCs/>
          <w:szCs w:val="22"/>
        </w:rPr>
      </w:pPr>
    </w:p>
    <w:p w14:paraId="60F74132" w14:textId="17BFB446" w:rsidR="00A672B1" w:rsidRDefault="00D32D0B" w:rsidP="00D32D0B">
      <w:pPr>
        <w:tabs>
          <w:tab w:val="left" w:pos="6237"/>
        </w:tabs>
        <w:spacing w:after="160"/>
        <w:jc w:val="both"/>
        <w:rPr>
          <w:rFonts w:eastAsiaTheme="minorHAnsi" w:cs="Arial"/>
          <w:kern w:val="0"/>
          <w:szCs w:val="22"/>
        </w:rPr>
      </w:pPr>
      <w:r w:rsidRPr="00967745">
        <w:rPr>
          <w:rFonts w:eastAsiaTheme="minorHAnsi" w:cs="Arial"/>
          <w:kern w:val="0"/>
          <w:szCs w:val="22"/>
        </w:rPr>
        <w:t>P</w:t>
      </w:r>
      <w:r>
        <w:rPr>
          <w:rFonts w:eastAsiaTheme="minorHAnsi" w:cs="Arial"/>
          <w:kern w:val="0"/>
          <w:szCs w:val="22"/>
        </w:rPr>
        <w:t>revádzkové výdavky p</w:t>
      </w:r>
      <w:r w:rsidRPr="00967745">
        <w:rPr>
          <w:rFonts w:eastAsiaTheme="minorHAnsi" w:cs="Arial"/>
          <w:kern w:val="0"/>
          <w:szCs w:val="22"/>
        </w:rPr>
        <w:t xml:space="preserve">redstavujú </w:t>
      </w:r>
      <w:r>
        <w:rPr>
          <w:rFonts w:eastAsiaTheme="minorHAnsi" w:cs="Arial"/>
          <w:kern w:val="0"/>
          <w:szCs w:val="22"/>
        </w:rPr>
        <w:t>výdavky</w:t>
      </w:r>
      <w:r w:rsidRPr="00967745">
        <w:rPr>
          <w:rFonts w:eastAsiaTheme="minorHAnsi" w:cs="Arial"/>
          <w:kern w:val="0"/>
          <w:szCs w:val="22"/>
        </w:rPr>
        <w:t xml:space="preserve">, ktoré sú nevyhnuté na zabezpečenie prevádzky realizovaného projektu. </w:t>
      </w:r>
      <w:r>
        <w:rPr>
          <w:rFonts w:eastAsiaTheme="minorHAnsi" w:cs="Arial"/>
          <w:kern w:val="0"/>
          <w:szCs w:val="22"/>
        </w:rPr>
        <w:t>Z dôvodu kratšej životnosti niektorých prvkov investície ako je referenčné obdobie, boli stanovené výdavky na výmenu na konci životnosti v súlade s Metodickou príručkou pre tvorbu CBA ako určitý percentuálny podiel pôvodných investičných výdavkov</w:t>
      </w:r>
      <w:r w:rsidRPr="008A002A">
        <w:rPr>
          <w:rFonts w:eastAsiaTheme="minorHAnsi" w:cs="Arial"/>
          <w:kern w:val="0"/>
          <w:szCs w:val="22"/>
        </w:rPr>
        <w:t>. V scenári „</w:t>
      </w:r>
      <w:r w:rsidR="00B86E8C">
        <w:rPr>
          <w:rFonts w:eastAsiaTheme="minorHAnsi" w:cs="Arial"/>
          <w:kern w:val="0"/>
          <w:szCs w:val="22"/>
        </w:rPr>
        <w:t>s projektom</w:t>
      </w:r>
      <w:r w:rsidRPr="008A002A">
        <w:rPr>
          <w:rFonts w:eastAsiaTheme="minorHAnsi" w:cs="Arial"/>
          <w:kern w:val="0"/>
          <w:szCs w:val="22"/>
        </w:rPr>
        <w:t xml:space="preserve">“ boli výdavky na výmenu stanovené ako  </w:t>
      </w:r>
      <w:r w:rsidR="00B86E8C">
        <w:rPr>
          <w:rFonts w:eastAsiaTheme="minorHAnsi" w:cs="Arial"/>
          <w:kern w:val="0"/>
          <w:szCs w:val="22"/>
        </w:rPr>
        <w:t>20 %</w:t>
      </w:r>
      <w:r w:rsidR="00BA4062">
        <w:rPr>
          <w:rFonts w:eastAsiaTheme="minorHAnsi" w:cs="Arial"/>
          <w:kern w:val="0"/>
          <w:szCs w:val="22"/>
        </w:rPr>
        <w:t>-</w:t>
      </w:r>
      <w:proofErr w:type="spellStart"/>
      <w:r w:rsidR="00BA4062">
        <w:rPr>
          <w:rFonts w:eastAsiaTheme="minorHAnsi" w:cs="Arial"/>
          <w:kern w:val="0"/>
          <w:szCs w:val="22"/>
        </w:rPr>
        <w:t>tný</w:t>
      </w:r>
      <w:proofErr w:type="spellEnd"/>
      <w:r w:rsidR="00BA4062">
        <w:rPr>
          <w:rFonts w:eastAsiaTheme="minorHAnsi" w:cs="Arial"/>
          <w:kern w:val="0"/>
          <w:szCs w:val="22"/>
        </w:rPr>
        <w:t xml:space="preserve"> </w:t>
      </w:r>
      <w:r w:rsidRPr="008A002A">
        <w:rPr>
          <w:rFonts w:eastAsiaTheme="minorHAnsi" w:cs="Arial"/>
          <w:kern w:val="0"/>
          <w:szCs w:val="22"/>
        </w:rPr>
        <w:t xml:space="preserve"> podiel</w:t>
      </w:r>
      <w:r w:rsidR="00BA4062">
        <w:rPr>
          <w:rFonts w:eastAsiaTheme="minorHAnsi" w:cs="Arial"/>
          <w:kern w:val="0"/>
          <w:szCs w:val="22"/>
        </w:rPr>
        <w:t xml:space="preserve"> interiéru</w:t>
      </w:r>
      <w:r w:rsidR="00D357A8">
        <w:rPr>
          <w:rFonts w:eastAsiaTheme="minorHAnsi" w:cs="Arial"/>
          <w:kern w:val="0"/>
          <w:szCs w:val="22"/>
        </w:rPr>
        <w:t xml:space="preserve"> a 10%-</w:t>
      </w:r>
      <w:proofErr w:type="spellStart"/>
      <w:r w:rsidR="00D357A8">
        <w:rPr>
          <w:rFonts w:eastAsiaTheme="minorHAnsi" w:cs="Arial"/>
          <w:kern w:val="0"/>
          <w:szCs w:val="22"/>
        </w:rPr>
        <w:t>tný</w:t>
      </w:r>
      <w:proofErr w:type="spellEnd"/>
      <w:r w:rsidR="00D357A8">
        <w:rPr>
          <w:rFonts w:eastAsiaTheme="minorHAnsi" w:cs="Arial"/>
          <w:kern w:val="0"/>
          <w:szCs w:val="22"/>
        </w:rPr>
        <w:t xml:space="preserve"> p</w:t>
      </w:r>
      <w:r w:rsidR="0025784D">
        <w:rPr>
          <w:rFonts w:eastAsiaTheme="minorHAnsi" w:cs="Arial"/>
          <w:kern w:val="0"/>
          <w:szCs w:val="22"/>
        </w:rPr>
        <w:t>odiel</w:t>
      </w:r>
      <w:r w:rsidR="00203EF7">
        <w:rPr>
          <w:rFonts w:eastAsiaTheme="minorHAnsi" w:cs="Arial"/>
          <w:kern w:val="0"/>
          <w:szCs w:val="22"/>
        </w:rPr>
        <w:t xml:space="preserve"> technických komponentov</w:t>
      </w:r>
      <w:r w:rsidR="00690265">
        <w:rPr>
          <w:rFonts w:eastAsiaTheme="minorHAnsi" w:cs="Arial"/>
          <w:kern w:val="0"/>
          <w:szCs w:val="22"/>
        </w:rPr>
        <w:t xml:space="preserve"> modernizovaného ležadlového vozňa</w:t>
      </w:r>
      <w:r w:rsidR="008A002A" w:rsidRPr="008A002A">
        <w:rPr>
          <w:rFonts w:eastAsiaTheme="minorHAnsi" w:cs="Arial"/>
          <w:kern w:val="0"/>
          <w:szCs w:val="22"/>
        </w:rPr>
        <w:t>.</w:t>
      </w:r>
    </w:p>
    <w:p w14:paraId="57E6C79C" w14:textId="215C0125" w:rsidR="00D32D0B" w:rsidRPr="00C42906" w:rsidRDefault="00D32D0B" w:rsidP="00C42906">
      <w:pPr>
        <w:pStyle w:val="Popis"/>
      </w:pPr>
      <w:bookmarkStart w:id="148" w:name="_Toc170712521"/>
      <w:bookmarkStart w:id="149" w:name="_Toc185141670"/>
      <w:bookmarkStart w:id="150" w:name="_Toc185141992"/>
      <w:bookmarkStart w:id="151" w:name="_Toc185142848"/>
      <w:bookmarkStart w:id="152" w:name="_Toc204771647"/>
      <w:r w:rsidRPr="00C42906">
        <w:t xml:space="preserve">Tabuľka </w:t>
      </w:r>
      <w:fldSimple w:instr=" SEQ Tabuľka \* ARABIC ">
        <w:r w:rsidR="006341B9" w:rsidRPr="00C42906">
          <w:t>16</w:t>
        </w:r>
      </w:fldSimple>
      <w:r w:rsidRPr="00C42906">
        <w:t xml:space="preserve">  Prevádzkové výdavky (prírastkové)</w:t>
      </w:r>
      <w:bookmarkEnd w:id="148"/>
      <w:bookmarkEnd w:id="149"/>
      <w:bookmarkEnd w:id="150"/>
      <w:bookmarkEnd w:id="151"/>
      <w:bookmarkEnd w:id="152"/>
    </w:p>
    <w:tbl>
      <w:tblPr>
        <w:tblW w:w="6232" w:type="dxa"/>
        <w:tblInd w:w="75" w:type="dxa"/>
        <w:tblCellMar>
          <w:left w:w="70" w:type="dxa"/>
          <w:right w:w="70" w:type="dxa"/>
        </w:tblCellMar>
        <w:tblLook w:val="04A0" w:firstRow="1" w:lastRow="0" w:firstColumn="1" w:lastColumn="0" w:noHBand="0" w:noVBand="1"/>
      </w:tblPr>
      <w:tblGrid>
        <w:gridCol w:w="4815"/>
        <w:gridCol w:w="1417"/>
      </w:tblGrid>
      <w:tr w:rsidR="00D32D0B" w:rsidRPr="0074279E" w14:paraId="01A3CF94" w14:textId="77777777" w:rsidTr="000C0450">
        <w:trPr>
          <w:trHeight w:val="204"/>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4B84885C" w14:textId="77777777" w:rsidR="00D32D0B" w:rsidRPr="0074279E" w:rsidRDefault="00D32D0B" w:rsidP="000C0450">
            <w:pPr>
              <w:rPr>
                <w:rFonts w:cs="Arial"/>
                <w:b/>
                <w:bCs/>
                <w:kern w:val="0"/>
                <w:sz w:val="16"/>
                <w:szCs w:val="16"/>
                <w:lang w:eastAsia="sk-SK"/>
              </w:rPr>
            </w:pPr>
            <w:r w:rsidRPr="0074279E">
              <w:rPr>
                <w:rFonts w:cs="Arial"/>
                <w:b/>
                <w:bCs/>
                <w:kern w:val="0"/>
                <w:sz w:val="16"/>
                <w:szCs w:val="16"/>
                <w:lang w:eastAsia="sk-SK"/>
              </w:rPr>
              <w:t>3.3  Prevádzkové výdavky</w:t>
            </w:r>
          </w:p>
        </w:tc>
        <w:tc>
          <w:tcPr>
            <w:tcW w:w="1417" w:type="dxa"/>
            <w:tcBorders>
              <w:top w:val="single" w:sz="4" w:space="0" w:color="auto"/>
              <w:left w:val="nil"/>
              <w:bottom w:val="single" w:sz="4" w:space="0" w:color="auto"/>
              <w:right w:val="single" w:sz="4" w:space="0" w:color="auto"/>
            </w:tcBorders>
            <w:noWrap/>
            <w:vAlign w:val="bottom"/>
            <w:hideMark/>
          </w:tcPr>
          <w:p w14:paraId="366FFF59" w14:textId="77777777" w:rsidR="00D32D0B" w:rsidRPr="0074279E" w:rsidRDefault="00D32D0B" w:rsidP="000C0450">
            <w:pPr>
              <w:rPr>
                <w:rFonts w:cs="Arial"/>
                <w:b/>
                <w:bCs/>
                <w:kern w:val="0"/>
                <w:sz w:val="16"/>
                <w:szCs w:val="16"/>
                <w:lang w:eastAsia="sk-SK"/>
              </w:rPr>
            </w:pPr>
            <w:r w:rsidRPr="0074279E">
              <w:rPr>
                <w:rFonts w:cs="Arial"/>
                <w:b/>
                <w:bCs/>
                <w:kern w:val="0"/>
                <w:sz w:val="16"/>
                <w:szCs w:val="16"/>
                <w:lang w:eastAsia="sk-SK"/>
              </w:rPr>
              <w:t> </w:t>
            </w:r>
          </w:p>
        </w:tc>
      </w:tr>
      <w:tr w:rsidR="00D32D0B" w:rsidRPr="0074279E" w14:paraId="5A4FBD39" w14:textId="77777777" w:rsidTr="000C0450">
        <w:trPr>
          <w:trHeight w:val="204"/>
        </w:trPr>
        <w:tc>
          <w:tcPr>
            <w:tcW w:w="4815" w:type="dxa"/>
            <w:tcBorders>
              <w:top w:val="nil"/>
              <w:left w:val="single" w:sz="4" w:space="0" w:color="auto"/>
              <w:bottom w:val="single" w:sz="4" w:space="0" w:color="auto"/>
              <w:right w:val="single" w:sz="4" w:space="0" w:color="auto"/>
            </w:tcBorders>
            <w:shd w:val="clear" w:color="000000" w:fill="F2DCDB"/>
            <w:noWrap/>
            <w:vAlign w:val="bottom"/>
            <w:hideMark/>
          </w:tcPr>
          <w:p w14:paraId="045F16DE" w14:textId="77777777" w:rsidR="00D32D0B" w:rsidRPr="0074279E" w:rsidRDefault="00D32D0B" w:rsidP="000C0450">
            <w:pPr>
              <w:rPr>
                <w:rFonts w:cs="Arial"/>
                <w:b/>
                <w:bCs/>
                <w:kern w:val="0"/>
                <w:sz w:val="16"/>
                <w:szCs w:val="16"/>
                <w:lang w:eastAsia="sk-SK"/>
              </w:rPr>
            </w:pPr>
            <w:r w:rsidRPr="0074279E">
              <w:rPr>
                <w:rFonts w:cs="Arial"/>
                <w:b/>
                <w:bCs/>
                <w:kern w:val="0"/>
                <w:sz w:val="16"/>
                <w:szCs w:val="16"/>
                <w:lang w:eastAsia="sk-SK"/>
              </w:rPr>
              <w:t>Inkrementálne (PRÍRASTKOVÉ)</w:t>
            </w:r>
          </w:p>
        </w:tc>
        <w:tc>
          <w:tcPr>
            <w:tcW w:w="1417" w:type="dxa"/>
            <w:tcBorders>
              <w:top w:val="nil"/>
              <w:left w:val="nil"/>
              <w:bottom w:val="single" w:sz="4" w:space="0" w:color="auto"/>
              <w:right w:val="single" w:sz="4" w:space="0" w:color="auto"/>
            </w:tcBorders>
            <w:shd w:val="clear" w:color="000000" w:fill="F2DCDB"/>
            <w:noWrap/>
            <w:vAlign w:val="bottom"/>
            <w:hideMark/>
          </w:tcPr>
          <w:p w14:paraId="4EFCFBAB" w14:textId="77777777" w:rsidR="00D32D0B" w:rsidRPr="0074279E" w:rsidRDefault="00D32D0B" w:rsidP="000C0450">
            <w:pPr>
              <w:rPr>
                <w:rFonts w:cs="Arial"/>
                <w:b/>
                <w:bCs/>
                <w:kern w:val="0"/>
                <w:sz w:val="16"/>
                <w:szCs w:val="16"/>
                <w:lang w:eastAsia="sk-SK"/>
              </w:rPr>
            </w:pPr>
            <w:r w:rsidRPr="0074279E">
              <w:rPr>
                <w:rFonts w:cs="Arial"/>
                <w:b/>
                <w:bCs/>
                <w:kern w:val="0"/>
                <w:sz w:val="16"/>
                <w:szCs w:val="16"/>
                <w:lang w:eastAsia="sk-SK"/>
              </w:rPr>
              <w:t>Celkom</w:t>
            </w:r>
          </w:p>
        </w:tc>
      </w:tr>
      <w:tr w:rsidR="00AA04D5" w:rsidRPr="0074279E" w14:paraId="16E1B356" w14:textId="77777777" w:rsidTr="00404764">
        <w:trPr>
          <w:trHeight w:val="204"/>
        </w:trPr>
        <w:tc>
          <w:tcPr>
            <w:tcW w:w="4815" w:type="dxa"/>
            <w:tcBorders>
              <w:top w:val="nil"/>
              <w:left w:val="single" w:sz="4" w:space="0" w:color="auto"/>
              <w:bottom w:val="single" w:sz="4" w:space="0" w:color="auto"/>
              <w:right w:val="single" w:sz="4" w:space="0" w:color="auto"/>
            </w:tcBorders>
            <w:noWrap/>
            <w:vAlign w:val="bottom"/>
            <w:hideMark/>
          </w:tcPr>
          <w:p w14:paraId="401B1617" w14:textId="77777777" w:rsidR="00AA04D5" w:rsidRPr="0074279E" w:rsidRDefault="00AA04D5" w:rsidP="00AA04D5">
            <w:pPr>
              <w:rPr>
                <w:rFonts w:cs="Arial"/>
                <w:kern w:val="0"/>
                <w:sz w:val="16"/>
                <w:szCs w:val="16"/>
                <w:lang w:eastAsia="sk-SK"/>
              </w:rPr>
            </w:pPr>
            <w:r w:rsidRPr="0074279E">
              <w:rPr>
                <w:rFonts w:cs="Arial"/>
                <w:kern w:val="0"/>
                <w:sz w:val="16"/>
                <w:szCs w:val="16"/>
                <w:lang w:eastAsia="sk-SK"/>
              </w:rPr>
              <w:t>Prevádzkové výdavky vozidiel</w:t>
            </w:r>
          </w:p>
        </w:tc>
        <w:tc>
          <w:tcPr>
            <w:tcW w:w="1417" w:type="dxa"/>
            <w:tcBorders>
              <w:top w:val="nil"/>
              <w:left w:val="nil"/>
              <w:bottom w:val="single" w:sz="4" w:space="0" w:color="auto"/>
              <w:right w:val="single" w:sz="4" w:space="0" w:color="auto"/>
            </w:tcBorders>
            <w:noWrap/>
            <w:vAlign w:val="bottom"/>
          </w:tcPr>
          <w:p w14:paraId="6A2B36C9" w14:textId="0D6FAFCA" w:rsidR="00AA04D5" w:rsidRPr="0074279E" w:rsidRDefault="00AA04D5" w:rsidP="00AA04D5">
            <w:pPr>
              <w:jc w:val="right"/>
              <w:rPr>
                <w:rFonts w:cs="Arial"/>
                <w:kern w:val="0"/>
                <w:sz w:val="16"/>
                <w:szCs w:val="16"/>
                <w:lang w:eastAsia="sk-SK"/>
              </w:rPr>
            </w:pPr>
            <w:r w:rsidRPr="00AA04D5">
              <w:rPr>
                <w:rFonts w:cs="Arial"/>
                <w:kern w:val="0"/>
                <w:sz w:val="16"/>
                <w:szCs w:val="16"/>
                <w:lang w:eastAsia="sk-SK"/>
              </w:rPr>
              <w:t>23 929 776</w:t>
            </w:r>
          </w:p>
        </w:tc>
      </w:tr>
      <w:tr w:rsidR="00AA04D5" w:rsidRPr="0074279E" w14:paraId="130C1B07" w14:textId="77777777" w:rsidTr="00404764">
        <w:trPr>
          <w:trHeight w:val="204"/>
        </w:trPr>
        <w:tc>
          <w:tcPr>
            <w:tcW w:w="4815" w:type="dxa"/>
            <w:tcBorders>
              <w:top w:val="nil"/>
              <w:left w:val="single" w:sz="4" w:space="0" w:color="auto"/>
              <w:bottom w:val="single" w:sz="4" w:space="0" w:color="auto"/>
              <w:right w:val="single" w:sz="4" w:space="0" w:color="auto"/>
            </w:tcBorders>
            <w:noWrap/>
            <w:vAlign w:val="bottom"/>
            <w:hideMark/>
          </w:tcPr>
          <w:p w14:paraId="6BA99673" w14:textId="77777777" w:rsidR="00AA04D5" w:rsidRPr="0074279E" w:rsidRDefault="00AA04D5" w:rsidP="00AA04D5">
            <w:pPr>
              <w:rPr>
                <w:rFonts w:cs="Arial"/>
                <w:kern w:val="0"/>
                <w:sz w:val="16"/>
                <w:szCs w:val="16"/>
                <w:lang w:eastAsia="sk-SK"/>
              </w:rPr>
            </w:pPr>
            <w:r w:rsidRPr="0074279E">
              <w:rPr>
                <w:rFonts w:cs="Arial"/>
                <w:kern w:val="0"/>
                <w:sz w:val="16"/>
                <w:szCs w:val="16"/>
                <w:lang w:eastAsia="sk-SK"/>
              </w:rPr>
              <w:t>Výmeny/Obnovy/Generálne opravy</w:t>
            </w:r>
          </w:p>
        </w:tc>
        <w:tc>
          <w:tcPr>
            <w:tcW w:w="1417" w:type="dxa"/>
            <w:tcBorders>
              <w:top w:val="nil"/>
              <w:left w:val="nil"/>
              <w:bottom w:val="single" w:sz="4" w:space="0" w:color="auto"/>
              <w:right w:val="single" w:sz="4" w:space="0" w:color="auto"/>
            </w:tcBorders>
            <w:noWrap/>
            <w:vAlign w:val="bottom"/>
          </w:tcPr>
          <w:p w14:paraId="63FD9A0F" w14:textId="6DCD9976" w:rsidR="00AA04D5" w:rsidRPr="0074279E" w:rsidRDefault="00AA04D5" w:rsidP="00AA04D5">
            <w:pPr>
              <w:jc w:val="right"/>
              <w:rPr>
                <w:rFonts w:cs="Arial"/>
                <w:kern w:val="0"/>
                <w:sz w:val="16"/>
                <w:szCs w:val="16"/>
                <w:lang w:eastAsia="sk-SK"/>
              </w:rPr>
            </w:pPr>
            <w:r w:rsidRPr="00AA04D5">
              <w:rPr>
                <w:rFonts w:cs="Arial"/>
                <w:kern w:val="0"/>
                <w:sz w:val="16"/>
                <w:szCs w:val="16"/>
                <w:lang w:eastAsia="sk-SK"/>
              </w:rPr>
              <w:t>-10 163 350</w:t>
            </w:r>
          </w:p>
        </w:tc>
      </w:tr>
      <w:tr w:rsidR="00AA04D5" w:rsidRPr="0074279E" w14:paraId="18D30EA1" w14:textId="77777777" w:rsidTr="00404764">
        <w:trPr>
          <w:trHeight w:val="204"/>
        </w:trPr>
        <w:tc>
          <w:tcPr>
            <w:tcW w:w="4815" w:type="dxa"/>
            <w:tcBorders>
              <w:top w:val="nil"/>
              <w:left w:val="single" w:sz="4" w:space="0" w:color="auto"/>
              <w:bottom w:val="single" w:sz="4" w:space="0" w:color="auto"/>
              <w:right w:val="single" w:sz="4" w:space="0" w:color="auto"/>
            </w:tcBorders>
            <w:noWrap/>
            <w:vAlign w:val="bottom"/>
            <w:hideMark/>
          </w:tcPr>
          <w:p w14:paraId="52758C65" w14:textId="77777777" w:rsidR="00AA04D5" w:rsidRPr="0074279E" w:rsidRDefault="00AA04D5" w:rsidP="00AA04D5">
            <w:pPr>
              <w:rPr>
                <w:rFonts w:cs="Arial"/>
                <w:b/>
                <w:bCs/>
                <w:kern w:val="0"/>
                <w:sz w:val="16"/>
                <w:szCs w:val="16"/>
                <w:lang w:eastAsia="sk-SK"/>
              </w:rPr>
            </w:pPr>
            <w:r w:rsidRPr="0074279E">
              <w:rPr>
                <w:rFonts w:cs="Arial"/>
                <w:b/>
                <w:bCs/>
                <w:kern w:val="0"/>
                <w:sz w:val="16"/>
                <w:szCs w:val="16"/>
                <w:lang w:eastAsia="sk-SK"/>
              </w:rPr>
              <w:t>Celkové prevádzkové výdavky na údržbu vozidiel</w:t>
            </w:r>
          </w:p>
        </w:tc>
        <w:tc>
          <w:tcPr>
            <w:tcW w:w="1417" w:type="dxa"/>
            <w:tcBorders>
              <w:top w:val="nil"/>
              <w:left w:val="nil"/>
              <w:bottom w:val="single" w:sz="4" w:space="0" w:color="auto"/>
              <w:right w:val="single" w:sz="4" w:space="0" w:color="auto"/>
            </w:tcBorders>
            <w:noWrap/>
            <w:vAlign w:val="bottom"/>
          </w:tcPr>
          <w:p w14:paraId="0297E905" w14:textId="273B7EC6" w:rsidR="00AA04D5" w:rsidRPr="0074279E" w:rsidRDefault="00AA04D5" w:rsidP="00AA04D5">
            <w:pPr>
              <w:jc w:val="right"/>
              <w:rPr>
                <w:rFonts w:cs="Arial"/>
                <w:b/>
                <w:bCs/>
                <w:kern w:val="0"/>
                <w:sz w:val="16"/>
                <w:szCs w:val="16"/>
                <w:lang w:eastAsia="sk-SK"/>
              </w:rPr>
            </w:pPr>
            <w:r w:rsidRPr="00AA04D5">
              <w:rPr>
                <w:rFonts w:cs="Arial"/>
                <w:b/>
                <w:bCs/>
                <w:kern w:val="0"/>
                <w:sz w:val="16"/>
                <w:szCs w:val="16"/>
                <w:lang w:eastAsia="sk-SK"/>
              </w:rPr>
              <w:t>13 766 426</w:t>
            </w:r>
          </w:p>
        </w:tc>
      </w:tr>
      <w:tr w:rsidR="00AA04D5" w:rsidRPr="0074279E" w14:paraId="21165B48" w14:textId="77777777" w:rsidTr="00404764">
        <w:trPr>
          <w:trHeight w:val="204"/>
        </w:trPr>
        <w:tc>
          <w:tcPr>
            <w:tcW w:w="4815" w:type="dxa"/>
            <w:tcBorders>
              <w:top w:val="nil"/>
              <w:left w:val="single" w:sz="4" w:space="0" w:color="auto"/>
              <w:bottom w:val="single" w:sz="4" w:space="0" w:color="auto"/>
              <w:right w:val="single" w:sz="4" w:space="0" w:color="auto"/>
            </w:tcBorders>
            <w:noWrap/>
            <w:vAlign w:val="bottom"/>
            <w:hideMark/>
          </w:tcPr>
          <w:p w14:paraId="73E4F79A" w14:textId="77777777" w:rsidR="00AA04D5" w:rsidRPr="0074279E" w:rsidRDefault="00AA04D5" w:rsidP="00AA04D5">
            <w:pPr>
              <w:rPr>
                <w:rFonts w:cs="Arial"/>
                <w:kern w:val="0"/>
                <w:sz w:val="16"/>
                <w:szCs w:val="16"/>
                <w:lang w:eastAsia="sk-SK"/>
              </w:rPr>
            </w:pPr>
            <w:r w:rsidRPr="0074279E">
              <w:rPr>
                <w:rFonts w:cs="Arial"/>
                <w:kern w:val="0"/>
                <w:sz w:val="16"/>
                <w:szCs w:val="16"/>
                <w:lang w:eastAsia="sk-SK"/>
              </w:rPr>
              <w:t>Iné špecifické výdavky</w:t>
            </w:r>
          </w:p>
        </w:tc>
        <w:tc>
          <w:tcPr>
            <w:tcW w:w="1417" w:type="dxa"/>
            <w:tcBorders>
              <w:top w:val="nil"/>
              <w:left w:val="nil"/>
              <w:bottom w:val="single" w:sz="4" w:space="0" w:color="auto"/>
              <w:right w:val="single" w:sz="4" w:space="0" w:color="auto"/>
            </w:tcBorders>
            <w:noWrap/>
            <w:vAlign w:val="bottom"/>
          </w:tcPr>
          <w:p w14:paraId="31FBB9DF" w14:textId="00CF6784" w:rsidR="00AA04D5" w:rsidRPr="0074279E" w:rsidRDefault="00AA04D5" w:rsidP="00AA04D5">
            <w:pPr>
              <w:jc w:val="right"/>
              <w:rPr>
                <w:rFonts w:cs="Arial"/>
                <w:kern w:val="0"/>
                <w:sz w:val="16"/>
                <w:szCs w:val="16"/>
                <w:lang w:eastAsia="sk-SK"/>
              </w:rPr>
            </w:pPr>
            <w:r w:rsidRPr="00AA04D5">
              <w:rPr>
                <w:rFonts w:cs="Arial"/>
                <w:kern w:val="0"/>
                <w:sz w:val="16"/>
                <w:szCs w:val="16"/>
                <w:lang w:eastAsia="sk-SK"/>
              </w:rPr>
              <w:t>0</w:t>
            </w:r>
          </w:p>
        </w:tc>
      </w:tr>
      <w:tr w:rsidR="00AA04D5" w:rsidRPr="0074279E" w14:paraId="6FDE1A34" w14:textId="77777777" w:rsidTr="00404764">
        <w:trPr>
          <w:trHeight w:val="216"/>
        </w:trPr>
        <w:tc>
          <w:tcPr>
            <w:tcW w:w="4815" w:type="dxa"/>
            <w:tcBorders>
              <w:top w:val="nil"/>
              <w:left w:val="single" w:sz="4" w:space="0" w:color="auto"/>
              <w:bottom w:val="double" w:sz="6" w:space="0" w:color="auto"/>
              <w:right w:val="single" w:sz="4" w:space="0" w:color="auto"/>
            </w:tcBorders>
            <w:noWrap/>
            <w:vAlign w:val="bottom"/>
            <w:hideMark/>
          </w:tcPr>
          <w:p w14:paraId="71B8A6A1" w14:textId="77777777" w:rsidR="00AA04D5" w:rsidRPr="0074279E" w:rsidRDefault="00AA04D5" w:rsidP="00AA04D5">
            <w:pPr>
              <w:rPr>
                <w:rFonts w:cs="Arial"/>
                <w:b/>
                <w:bCs/>
                <w:kern w:val="0"/>
                <w:sz w:val="16"/>
                <w:szCs w:val="16"/>
                <w:lang w:eastAsia="sk-SK"/>
              </w:rPr>
            </w:pPr>
            <w:r w:rsidRPr="0074279E">
              <w:rPr>
                <w:rFonts w:cs="Arial"/>
                <w:b/>
                <w:bCs/>
                <w:kern w:val="0"/>
                <w:sz w:val="16"/>
                <w:szCs w:val="16"/>
                <w:lang w:eastAsia="sk-SK"/>
              </w:rPr>
              <w:t>Celkové iné špecifické prevádzkové výdavky</w:t>
            </w:r>
          </w:p>
        </w:tc>
        <w:tc>
          <w:tcPr>
            <w:tcW w:w="1417" w:type="dxa"/>
            <w:tcBorders>
              <w:top w:val="nil"/>
              <w:left w:val="nil"/>
              <w:bottom w:val="single" w:sz="4" w:space="0" w:color="auto"/>
              <w:right w:val="single" w:sz="4" w:space="0" w:color="auto"/>
            </w:tcBorders>
            <w:noWrap/>
            <w:vAlign w:val="bottom"/>
          </w:tcPr>
          <w:p w14:paraId="53DD67A5" w14:textId="62934131" w:rsidR="00AA04D5" w:rsidRPr="0074279E" w:rsidRDefault="00AA04D5" w:rsidP="00AA04D5">
            <w:pPr>
              <w:jc w:val="right"/>
              <w:rPr>
                <w:rFonts w:cs="Arial"/>
                <w:b/>
                <w:bCs/>
                <w:kern w:val="0"/>
                <w:sz w:val="16"/>
                <w:szCs w:val="16"/>
                <w:lang w:eastAsia="sk-SK"/>
              </w:rPr>
            </w:pPr>
            <w:r w:rsidRPr="00AA04D5">
              <w:rPr>
                <w:rFonts w:cs="Arial"/>
                <w:kern w:val="0"/>
                <w:sz w:val="16"/>
                <w:szCs w:val="16"/>
                <w:lang w:eastAsia="sk-SK"/>
              </w:rPr>
              <w:t>0</w:t>
            </w:r>
          </w:p>
        </w:tc>
      </w:tr>
      <w:tr w:rsidR="00AA04D5" w:rsidRPr="0074279E" w14:paraId="0A821FB9" w14:textId="77777777" w:rsidTr="00404764">
        <w:trPr>
          <w:trHeight w:val="216"/>
        </w:trPr>
        <w:tc>
          <w:tcPr>
            <w:tcW w:w="4815" w:type="dxa"/>
            <w:tcBorders>
              <w:top w:val="nil"/>
              <w:left w:val="single" w:sz="4" w:space="0" w:color="auto"/>
              <w:bottom w:val="single" w:sz="4" w:space="0" w:color="auto"/>
              <w:right w:val="single" w:sz="4" w:space="0" w:color="auto"/>
            </w:tcBorders>
            <w:noWrap/>
            <w:vAlign w:val="bottom"/>
            <w:hideMark/>
          </w:tcPr>
          <w:p w14:paraId="36A020FF" w14:textId="77777777" w:rsidR="00AA04D5" w:rsidRPr="0074279E" w:rsidRDefault="00AA04D5" w:rsidP="00AA04D5">
            <w:pPr>
              <w:rPr>
                <w:rFonts w:cs="Arial"/>
                <w:b/>
                <w:bCs/>
                <w:kern w:val="0"/>
                <w:sz w:val="16"/>
                <w:szCs w:val="16"/>
                <w:lang w:eastAsia="sk-SK"/>
              </w:rPr>
            </w:pPr>
            <w:r w:rsidRPr="0074279E">
              <w:rPr>
                <w:rFonts w:cs="Arial"/>
                <w:b/>
                <w:bCs/>
                <w:kern w:val="0"/>
                <w:sz w:val="16"/>
                <w:szCs w:val="16"/>
                <w:lang w:eastAsia="sk-SK"/>
              </w:rPr>
              <w:t>Celkové prevádzkové výdavky</w:t>
            </w:r>
          </w:p>
        </w:tc>
        <w:tc>
          <w:tcPr>
            <w:tcW w:w="1417" w:type="dxa"/>
            <w:tcBorders>
              <w:top w:val="nil"/>
              <w:left w:val="nil"/>
              <w:bottom w:val="single" w:sz="4" w:space="0" w:color="auto"/>
              <w:right w:val="single" w:sz="4" w:space="0" w:color="auto"/>
            </w:tcBorders>
            <w:noWrap/>
            <w:vAlign w:val="bottom"/>
          </w:tcPr>
          <w:p w14:paraId="381EA3E3" w14:textId="11936F25" w:rsidR="00AA04D5" w:rsidRPr="0074279E" w:rsidRDefault="00AA04D5" w:rsidP="00AA04D5">
            <w:pPr>
              <w:jc w:val="right"/>
              <w:rPr>
                <w:rFonts w:cs="Arial"/>
                <w:b/>
                <w:bCs/>
                <w:kern w:val="0"/>
                <w:sz w:val="16"/>
                <w:szCs w:val="16"/>
                <w:lang w:eastAsia="sk-SK"/>
              </w:rPr>
            </w:pPr>
            <w:r w:rsidRPr="00AA04D5">
              <w:rPr>
                <w:rFonts w:cs="Arial"/>
                <w:b/>
                <w:bCs/>
                <w:kern w:val="0"/>
                <w:sz w:val="16"/>
                <w:szCs w:val="16"/>
                <w:lang w:eastAsia="sk-SK"/>
              </w:rPr>
              <w:t>13 766 426</w:t>
            </w:r>
          </w:p>
        </w:tc>
      </w:tr>
    </w:tbl>
    <w:p w14:paraId="4DD9CA44" w14:textId="77777777" w:rsidR="00AA04D5" w:rsidRDefault="00AA04D5" w:rsidP="00D32D0B">
      <w:pPr>
        <w:tabs>
          <w:tab w:val="left" w:pos="6237"/>
        </w:tabs>
        <w:spacing w:line="276" w:lineRule="auto"/>
        <w:ind w:right="992"/>
        <w:jc w:val="both"/>
        <w:rPr>
          <w:rFonts w:eastAsiaTheme="minorHAnsi" w:cs="Arial"/>
          <w:i/>
          <w:kern w:val="0"/>
          <w:sz w:val="20"/>
        </w:rPr>
      </w:pPr>
    </w:p>
    <w:p w14:paraId="6B1F5BEA" w14:textId="77777777" w:rsidR="00D32D0B" w:rsidRPr="00096066" w:rsidRDefault="00D32D0B" w:rsidP="00A028DB">
      <w:pPr>
        <w:pStyle w:val="Nadpis2"/>
        <w:numPr>
          <w:ilvl w:val="1"/>
          <w:numId w:val="9"/>
        </w:numPr>
        <w:ind w:left="1701" w:hanging="708"/>
        <w:rPr>
          <w:rFonts w:ascii="Arial" w:hAnsi="Arial" w:cs="Arial"/>
          <w:color w:val="auto"/>
        </w:rPr>
      </w:pPr>
      <w:bookmarkStart w:id="153" w:name="_Toc507074357"/>
      <w:bookmarkStart w:id="154" w:name="_Toc526339237"/>
      <w:bookmarkStart w:id="155" w:name="_Toc15561572"/>
      <w:bookmarkStart w:id="156" w:name="_Toc44255897"/>
      <w:bookmarkStart w:id="157" w:name="_Toc185186338"/>
      <w:bookmarkStart w:id="158" w:name="_Toc204931501"/>
      <w:r w:rsidRPr="00096066">
        <w:rPr>
          <w:rFonts w:ascii="Arial" w:hAnsi="Arial" w:cs="Arial"/>
          <w:color w:val="auto"/>
        </w:rPr>
        <w:t>Prevádzkové príjmy</w:t>
      </w:r>
      <w:bookmarkEnd w:id="153"/>
      <w:bookmarkEnd w:id="154"/>
      <w:bookmarkEnd w:id="155"/>
      <w:bookmarkEnd w:id="156"/>
      <w:bookmarkEnd w:id="157"/>
      <w:bookmarkEnd w:id="158"/>
    </w:p>
    <w:p w14:paraId="2D16224F" w14:textId="77777777" w:rsidR="00D32D0B" w:rsidRPr="00967745" w:rsidRDefault="00D32D0B" w:rsidP="00D32D0B">
      <w:pPr>
        <w:keepNext/>
        <w:keepLines/>
        <w:spacing w:before="200"/>
        <w:ind w:left="1701"/>
        <w:outlineLvl w:val="1"/>
        <w:rPr>
          <w:rFonts w:eastAsiaTheme="minorHAnsi" w:cs="Arial"/>
          <w:b/>
          <w:bCs/>
          <w:szCs w:val="22"/>
        </w:rPr>
      </w:pPr>
    </w:p>
    <w:p w14:paraId="452F05BE" w14:textId="282ED87A" w:rsidR="00D32D0B" w:rsidRPr="00967745" w:rsidRDefault="00D32D0B" w:rsidP="00D32D0B">
      <w:pPr>
        <w:spacing w:after="160"/>
        <w:jc w:val="both"/>
        <w:rPr>
          <w:rFonts w:eastAsiaTheme="minorHAnsi" w:cs="Arial"/>
          <w:i/>
          <w:kern w:val="0"/>
          <w:szCs w:val="22"/>
        </w:rPr>
      </w:pPr>
      <w:r w:rsidRPr="006310F9">
        <w:rPr>
          <w:rFonts w:eastAsiaTheme="minorHAnsi" w:cs="Arial"/>
          <w:kern w:val="0"/>
          <w:szCs w:val="22"/>
        </w:rPr>
        <w:t>Prevádzkové príjmy predstavujú tržby z prepravy osôb vlakmi</w:t>
      </w:r>
      <w:r w:rsidR="00FE4B02">
        <w:rPr>
          <w:rFonts w:eastAsiaTheme="minorHAnsi" w:cs="Arial"/>
          <w:kern w:val="0"/>
          <w:szCs w:val="22"/>
        </w:rPr>
        <w:t xml:space="preserve"> z primárnych tratí</w:t>
      </w:r>
      <w:r w:rsidRPr="006310F9">
        <w:rPr>
          <w:rFonts w:eastAsiaTheme="minorHAnsi" w:cs="Arial"/>
          <w:kern w:val="0"/>
          <w:szCs w:val="22"/>
        </w:rPr>
        <w:t>.</w:t>
      </w:r>
      <w:r>
        <w:rPr>
          <w:rFonts w:ascii="Raleway" w:eastAsiaTheme="minorHAnsi" w:hAnsi="Raleway" w:cs="Arial"/>
          <w:kern w:val="0"/>
          <w:sz w:val="20"/>
        </w:rPr>
        <w:t xml:space="preserve"> </w:t>
      </w:r>
    </w:p>
    <w:p w14:paraId="37FC2A15" w14:textId="5D7936B6" w:rsidR="00D32D0B" w:rsidRPr="00C42906" w:rsidRDefault="00D32D0B" w:rsidP="00C42906">
      <w:pPr>
        <w:pStyle w:val="Popis"/>
      </w:pPr>
      <w:bookmarkStart w:id="159" w:name="_Toc170712522"/>
      <w:bookmarkStart w:id="160" w:name="_Toc185141671"/>
      <w:bookmarkStart w:id="161" w:name="_Toc185141993"/>
      <w:bookmarkStart w:id="162" w:name="_Toc185142849"/>
      <w:bookmarkStart w:id="163" w:name="_Toc204771648"/>
      <w:r w:rsidRPr="00C42906">
        <w:t xml:space="preserve">Tabuľka </w:t>
      </w:r>
      <w:fldSimple w:instr=" SEQ Tabuľka \* ARABIC ">
        <w:r w:rsidR="006341B9" w:rsidRPr="00C42906">
          <w:t>17</w:t>
        </w:r>
      </w:fldSimple>
      <w:r w:rsidRPr="00C42906">
        <w:t xml:space="preserve"> Prevádzkové príjmy (prírastkové)</w:t>
      </w:r>
      <w:bookmarkEnd w:id="159"/>
      <w:bookmarkEnd w:id="160"/>
      <w:bookmarkEnd w:id="161"/>
      <w:bookmarkEnd w:id="162"/>
      <w:bookmarkEnd w:id="163"/>
    </w:p>
    <w:tbl>
      <w:tblPr>
        <w:tblW w:w="6232" w:type="dxa"/>
        <w:tblInd w:w="75" w:type="dxa"/>
        <w:tblCellMar>
          <w:left w:w="70" w:type="dxa"/>
          <w:right w:w="70" w:type="dxa"/>
        </w:tblCellMar>
        <w:tblLook w:val="04A0" w:firstRow="1" w:lastRow="0" w:firstColumn="1" w:lastColumn="0" w:noHBand="0" w:noVBand="1"/>
      </w:tblPr>
      <w:tblGrid>
        <w:gridCol w:w="4815"/>
        <w:gridCol w:w="1417"/>
      </w:tblGrid>
      <w:tr w:rsidR="00D32D0B" w:rsidRPr="005B37EE" w14:paraId="670397BE" w14:textId="77777777" w:rsidTr="000C0450">
        <w:trPr>
          <w:trHeight w:val="204"/>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5FE73C39" w14:textId="77777777" w:rsidR="00D32D0B" w:rsidRPr="005B37EE" w:rsidRDefault="00D32D0B" w:rsidP="000C0450">
            <w:pPr>
              <w:rPr>
                <w:rFonts w:cs="Arial"/>
                <w:b/>
                <w:bCs/>
                <w:kern w:val="0"/>
                <w:sz w:val="16"/>
                <w:szCs w:val="16"/>
                <w:lang w:eastAsia="sk-SK"/>
              </w:rPr>
            </w:pPr>
            <w:r w:rsidRPr="005B37EE">
              <w:rPr>
                <w:rFonts w:cs="Arial"/>
                <w:b/>
                <w:bCs/>
                <w:kern w:val="0"/>
                <w:sz w:val="16"/>
                <w:szCs w:val="16"/>
                <w:lang w:eastAsia="sk-SK"/>
              </w:rPr>
              <w:t>4.3 Príjmy</w:t>
            </w:r>
          </w:p>
        </w:tc>
        <w:tc>
          <w:tcPr>
            <w:tcW w:w="1417" w:type="dxa"/>
            <w:tcBorders>
              <w:top w:val="single" w:sz="4" w:space="0" w:color="auto"/>
              <w:left w:val="nil"/>
              <w:bottom w:val="single" w:sz="4" w:space="0" w:color="auto"/>
              <w:right w:val="single" w:sz="4" w:space="0" w:color="auto"/>
            </w:tcBorders>
            <w:noWrap/>
            <w:vAlign w:val="bottom"/>
            <w:hideMark/>
          </w:tcPr>
          <w:p w14:paraId="44FE3352" w14:textId="77777777" w:rsidR="00D32D0B" w:rsidRPr="005B37EE" w:rsidRDefault="00D32D0B" w:rsidP="000C0450">
            <w:pPr>
              <w:rPr>
                <w:rFonts w:cs="Arial"/>
                <w:b/>
                <w:bCs/>
                <w:kern w:val="0"/>
                <w:sz w:val="16"/>
                <w:szCs w:val="16"/>
                <w:lang w:eastAsia="sk-SK"/>
              </w:rPr>
            </w:pPr>
            <w:r w:rsidRPr="005B37EE">
              <w:rPr>
                <w:rFonts w:cs="Arial"/>
                <w:b/>
                <w:bCs/>
                <w:kern w:val="0"/>
                <w:sz w:val="16"/>
                <w:szCs w:val="16"/>
                <w:lang w:eastAsia="sk-SK"/>
              </w:rPr>
              <w:t> </w:t>
            </w:r>
          </w:p>
        </w:tc>
      </w:tr>
      <w:tr w:rsidR="00D32D0B" w:rsidRPr="005B37EE" w14:paraId="262165A6" w14:textId="77777777" w:rsidTr="000C0450">
        <w:trPr>
          <w:trHeight w:val="204"/>
        </w:trPr>
        <w:tc>
          <w:tcPr>
            <w:tcW w:w="4815" w:type="dxa"/>
            <w:tcBorders>
              <w:top w:val="nil"/>
              <w:left w:val="single" w:sz="4" w:space="0" w:color="auto"/>
              <w:bottom w:val="single" w:sz="4" w:space="0" w:color="auto"/>
              <w:right w:val="single" w:sz="4" w:space="0" w:color="auto"/>
            </w:tcBorders>
            <w:shd w:val="clear" w:color="000000" w:fill="F2DCDB"/>
            <w:noWrap/>
            <w:vAlign w:val="bottom"/>
            <w:hideMark/>
          </w:tcPr>
          <w:p w14:paraId="0FE154C1" w14:textId="77777777" w:rsidR="00D32D0B" w:rsidRPr="005B37EE" w:rsidRDefault="00D32D0B" w:rsidP="000C0450">
            <w:pPr>
              <w:rPr>
                <w:rFonts w:cs="Arial"/>
                <w:b/>
                <w:bCs/>
                <w:kern w:val="0"/>
                <w:sz w:val="16"/>
                <w:szCs w:val="16"/>
                <w:lang w:eastAsia="sk-SK"/>
              </w:rPr>
            </w:pPr>
            <w:r w:rsidRPr="005B37EE">
              <w:rPr>
                <w:rFonts w:cs="Arial"/>
                <w:b/>
                <w:bCs/>
                <w:kern w:val="0"/>
                <w:sz w:val="16"/>
                <w:szCs w:val="16"/>
                <w:lang w:eastAsia="sk-SK"/>
              </w:rPr>
              <w:t>PRÍRASTKOVÉ</w:t>
            </w:r>
          </w:p>
        </w:tc>
        <w:tc>
          <w:tcPr>
            <w:tcW w:w="1417" w:type="dxa"/>
            <w:tcBorders>
              <w:top w:val="nil"/>
              <w:left w:val="nil"/>
              <w:bottom w:val="single" w:sz="4" w:space="0" w:color="auto"/>
              <w:right w:val="single" w:sz="4" w:space="0" w:color="auto"/>
            </w:tcBorders>
            <w:shd w:val="clear" w:color="000000" w:fill="F2DCDB"/>
            <w:noWrap/>
            <w:vAlign w:val="bottom"/>
            <w:hideMark/>
          </w:tcPr>
          <w:p w14:paraId="527D25D6" w14:textId="77777777" w:rsidR="00D32D0B" w:rsidRPr="005B37EE" w:rsidRDefault="00D32D0B" w:rsidP="000C0450">
            <w:pPr>
              <w:rPr>
                <w:rFonts w:cs="Arial"/>
                <w:b/>
                <w:bCs/>
                <w:kern w:val="0"/>
                <w:sz w:val="16"/>
                <w:szCs w:val="16"/>
                <w:lang w:eastAsia="sk-SK"/>
              </w:rPr>
            </w:pPr>
            <w:r w:rsidRPr="005B37EE">
              <w:rPr>
                <w:rFonts w:cs="Arial"/>
                <w:b/>
                <w:bCs/>
                <w:kern w:val="0"/>
                <w:sz w:val="16"/>
                <w:szCs w:val="16"/>
                <w:lang w:eastAsia="sk-SK"/>
              </w:rPr>
              <w:t>Celkom</w:t>
            </w:r>
          </w:p>
        </w:tc>
      </w:tr>
      <w:tr w:rsidR="0016007F" w:rsidRPr="005B37EE" w14:paraId="7F095B0B" w14:textId="77777777" w:rsidTr="00404764">
        <w:trPr>
          <w:trHeight w:val="204"/>
        </w:trPr>
        <w:tc>
          <w:tcPr>
            <w:tcW w:w="4815" w:type="dxa"/>
            <w:tcBorders>
              <w:top w:val="nil"/>
              <w:left w:val="single" w:sz="4" w:space="0" w:color="auto"/>
              <w:bottom w:val="single" w:sz="4" w:space="0" w:color="auto"/>
              <w:right w:val="single" w:sz="4" w:space="0" w:color="auto"/>
            </w:tcBorders>
            <w:noWrap/>
            <w:vAlign w:val="bottom"/>
            <w:hideMark/>
          </w:tcPr>
          <w:p w14:paraId="6A456226" w14:textId="77777777" w:rsidR="0016007F" w:rsidRPr="005B37EE" w:rsidRDefault="0016007F" w:rsidP="0016007F">
            <w:pPr>
              <w:rPr>
                <w:rFonts w:cs="Arial"/>
                <w:kern w:val="0"/>
                <w:sz w:val="16"/>
                <w:szCs w:val="16"/>
                <w:lang w:eastAsia="sk-SK"/>
              </w:rPr>
            </w:pPr>
            <w:r w:rsidRPr="005B37EE">
              <w:rPr>
                <w:rFonts w:cs="Arial"/>
                <w:kern w:val="0"/>
                <w:sz w:val="16"/>
                <w:szCs w:val="16"/>
                <w:lang w:eastAsia="sk-SK"/>
              </w:rPr>
              <w:t>Príjmy z cestovného</w:t>
            </w:r>
          </w:p>
        </w:tc>
        <w:tc>
          <w:tcPr>
            <w:tcW w:w="1417" w:type="dxa"/>
            <w:tcBorders>
              <w:top w:val="nil"/>
              <w:left w:val="nil"/>
              <w:bottom w:val="single" w:sz="4" w:space="0" w:color="auto"/>
              <w:right w:val="single" w:sz="4" w:space="0" w:color="auto"/>
            </w:tcBorders>
            <w:noWrap/>
            <w:vAlign w:val="bottom"/>
          </w:tcPr>
          <w:p w14:paraId="02D34BA3" w14:textId="401348E9" w:rsidR="0016007F" w:rsidRPr="005B37EE" w:rsidRDefault="00775B15" w:rsidP="00F630C1">
            <w:pPr>
              <w:jc w:val="right"/>
              <w:rPr>
                <w:rFonts w:cs="Arial"/>
                <w:kern w:val="0"/>
                <w:sz w:val="16"/>
                <w:szCs w:val="16"/>
              </w:rPr>
            </w:pPr>
            <w:r>
              <w:rPr>
                <w:rFonts w:cs="Arial"/>
                <w:sz w:val="16"/>
                <w:szCs w:val="16"/>
              </w:rPr>
              <w:t>8 641 108</w:t>
            </w:r>
          </w:p>
        </w:tc>
      </w:tr>
      <w:tr w:rsidR="0016007F" w:rsidRPr="005B37EE" w14:paraId="05FB4DA8" w14:textId="77777777" w:rsidTr="00404764">
        <w:trPr>
          <w:trHeight w:val="204"/>
        </w:trPr>
        <w:tc>
          <w:tcPr>
            <w:tcW w:w="4815" w:type="dxa"/>
            <w:tcBorders>
              <w:top w:val="nil"/>
              <w:left w:val="single" w:sz="4" w:space="0" w:color="auto"/>
              <w:bottom w:val="single" w:sz="4" w:space="0" w:color="auto"/>
              <w:right w:val="single" w:sz="4" w:space="0" w:color="auto"/>
            </w:tcBorders>
            <w:noWrap/>
            <w:vAlign w:val="bottom"/>
            <w:hideMark/>
          </w:tcPr>
          <w:p w14:paraId="24F6A2FF" w14:textId="77777777" w:rsidR="0016007F" w:rsidRPr="005B37EE" w:rsidRDefault="0016007F" w:rsidP="0016007F">
            <w:pPr>
              <w:rPr>
                <w:rFonts w:cs="Arial"/>
                <w:kern w:val="0"/>
                <w:sz w:val="16"/>
                <w:szCs w:val="16"/>
                <w:lang w:eastAsia="sk-SK"/>
              </w:rPr>
            </w:pPr>
            <w:r w:rsidRPr="005B37EE">
              <w:rPr>
                <w:rFonts w:cs="Arial"/>
                <w:kern w:val="0"/>
                <w:sz w:val="16"/>
                <w:szCs w:val="16"/>
                <w:lang w:eastAsia="sk-SK"/>
              </w:rPr>
              <w:t>Iné príjmy</w:t>
            </w:r>
          </w:p>
        </w:tc>
        <w:tc>
          <w:tcPr>
            <w:tcW w:w="1417" w:type="dxa"/>
            <w:tcBorders>
              <w:top w:val="nil"/>
              <w:left w:val="nil"/>
              <w:bottom w:val="single" w:sz="4" w:space="0" w:color="auto"/>
              <w:right w:val="single" w:sz="4" w:space="0" w:color="auto"/>
            </w:tcBorders>
            <w:noWrap/>
            <w:vAlign w:val="bottom"/>
          </w:tcPr>
          <w:p w14:paraId="24D7CDB5" w14:textId="4AB09E06" w:rsidR="0016007F" w:rsidRPr="005B37EE" w:rsidRDefault="0016007F" w:rsidP="0016007F">
            <w:pPr>
              <w:jc w:val="right"/>
              <w:rPr>
                <w:rFonts w:cs="Arial"/>
                <w:kern w:val="0"/>
                <w:sz w:val="16"/>
                <w:szCs w:val="16"/>
                <w:lang w:eastAsia="sk-SK"/>
              </w:rPr>
            </w:pPr>
            <w:r w:rsidRPr="0016007F">
              <w:rPr>
                <w:rFonts w:cs="Arial"/>
                <w:kern w:val="0"/>
                <w:sz w:val="16"/>
                <w:szCs w:val="16"/>
                <w:lang w:eastAsia="sk-SK"/>
              </w:rPr>
              <w:t>0</w:t>
            </w:r>
          </w:p>
        </w:tc>
      </w:tr>
      <w:tr w:rsidR="0016007F" w:rsidRPr="005B37EE" w14:paraId="1EEEC49B" w14:textId="77777777" w:rsidTr="00404764">
        <w:trPr>
          <w:trHeight w:val="204"/>
        </w:trPr>
        <w:tc>
          <w:tcPr>
            <w:tcW w:w="4815" w:type="dxa"/>
            <w:tcBorders>
              <w:top w:val="nil"/>
              <w:left w:val="single" w:sz="4" w:space="0" w:color="auto"/>
              <w:bottom w:val="single" w:sz="4" w:space="0" w:color="auto"/>
              <w:right w:val="single" w:sz="4" w:space="0" w:color="auto"/>
            </w:tcBorders>
            <w:noWrap/>
            <w:vAlign w:val="bottom"/>
            <w:hideMark/>
          </w:tcPr>
          <w:p w14:paraId="14DEE2A7" w14:textId="77777777" w:rsidR="0016007F" w:rsidRPr="005B37EE" w:rsidRDefault="0016007F" w:rsidP="0016007F">
            <w:pPr>
              <w:rPr>
                <w:rFonts w:cs="Arial"/>
                <w:b/>
                <w:bCs/>
                <w:kern w:val="0"/>
                <w:sz w:val="16"/>
                <w:szCs w:val="16"/>
                <w:lang w:eastAsia="sk-SK"/>
              </w:rPr>
            </w:pPr>
            <w:r w:rsidRPr="005B37EE">
              <w:rPr>
                <w:rFonts w:cs="Arial"/>
                <w:b/>
                <w:bCs/>
                <w:kern w:val="0"/>
                <w:sz w:val="16"/>
                <w:szCs w:val="16"/>
                <w:lang w:eastAsia="sk-SK"/>
              </w:rPr>
              <w:t>Celkové príjmy</w:t>
            </w:r>
          </w:p>
        </w:tc>
        <w:tc>
          <w:tcPr>
            <w:tcW w:w="1417" w:type="dxa"/>
            <w:tcBorders>
              <w:top w:val="nil"/>
              <w:left w:val="nil"/>
              <w:bottom w:val="single" w:sz="4" w:space="0" w:color="auto"/>
              <w:right w:val="single" w:sz="4" w:space="0" w:color="auto"/>
            </w:tcBorders>
            <w:noWrap/>
            <w:vAlign w:val="bottom"/>
          </w:tcPr>
          <w:p w14:paraId="45A9D21F" w14:textId="1F770AFF" w:rsidR="0016007F" w:rsidRPr="00F630C1" w:rsidRDefault="00F630C1" w:rsidP="00F630C1">
            <w:pPr>
              <w:jc w:val="right"/>
              <w:rPr>
                <w:rFonts w:cs="Arial"/>
                <w:b/>
                <w:bCs/>
                <w:kern w:val="0"/>
                <w:sz w:val="16"/>
                <w:szCs w:val="16"/>
              </w:rPr>
            </w:pPr>
            <w:r w:rsidRPr="00F630C1">
              <w:rPr>
                <w:rFonts w:cs="Arial"/>
                <w:b/>
                <w:bCs/>
                <w:sz w:val="16"/>
                <w:szCs w:val="16"/>
              </w:rPr>
              <w:t>8 641 108</w:t>
            </w:r>
          </w:p>
        </w:tc>
      </w:tr>
    </w:tbl>
    <w:p w14:paraId="5BF47B4C" w14:textId="77777777" w:rsidR="0016007F" w:rsidRDefault="0016007F" w:rsidP="00D32D0B">
      <w:pPr>
        <w:spacing w:line="276" w:lineRule="auto"/>
        <w:ind w:right="992"/>
        <w:jc w:val="both"/>
        <w:rPr>
          <w:rFonts w:eastAsiaTheme="minorHAnsi" w:cs="Arial"/>
          <w:i/>
          <w:kern w:val="0"/>
          <w:sz w:val="20"/>
        </w:rPr>
      </w:pPr>
    </w:p>
    <w:p w14:paraId="1DADD2DA" w14:textId="77777777" w:rsidR="00D32D0B" w:rsidRPr="00096066" w:rsidRDefault="00D32D0B" w:rsidP="00A028DB">
      <w:pPr>
        <w:pStyle w:val="Nadpis2"/>
        <w:numPr>
          <w:ilvl w:val="1"/>
          <w:numId w:val="9"/>
        </w:numPr>
        <w:ind w:left="1701" w:hanging="708"/>
        <w:rPr>
          <w:rFonts w:ascii="Arial" w:hAnsi="Arial" w:cs="Arial"/>
          <w:color w:val="auto"/>
        </w:rPr>
      </w:pPr>
      <w:bookmarkStart w:id="164" w:name="_Toc507074358"/>
      <w:bookmarkStart w:id="165" w:name="_Toc526339238"/>
      <w:bookmarkStart w:id="166" w:name="_Toc15561573"/>
      <w:bookmarkStart w:id="167" w:name="_Toc44255898"/>
      <w:bookmarkStart w:id="168" w:name="_Toc185186339"/>
      <w:bookmarkStart w:id="169" w:name="_Toc204931502"/>
      <w:r w:rsidRPr="00096066">
        <w:rPr>
          <w:rFonts w:ascii="Arial" w:hAnsi="Arial" w:cs="Arial"/>
          <w:color w:val="auto"/>
        </w:rPr>
        <w:t>Zostatková hodnota</w:t>
      </w:r>
      <w:bookmarkEnd w:id="164"/>
      <w:bookmarkEnd w:id="165"/>
      <w:bookmarkEnd w:id="166"/>
      <w:bookmarkEnd w:id="167"/>
      <w:bookmarkEnd w:id="168"/>
      <w:bookmarkEnd w:id="169"/>
    </w:p>
    <w:p w14:paraId="307EACF1" w14:textId="77777777" w:rsidR="00D32D0B" w:rsidRDefault="00D32D0B" w:rsidP="00D32D0B">
      <w:pPr>
        <w:spacing w:after="160"/>
        <w:jc w:val="both"/>
        <w:rPr>
          <w:rFonts w:eastAsiaTheme="minorHAnsi" w:cs="Arial"/>
          <w:bCs/>
          <w:szCs w:val="22"/>
        </w:rPr>
      </w:pPr>
    </w:p>
    <w:p w14:paraId="06BD78CA" w14:textId="77777777" w:rsidR="00D32D0B" w:rsidRPr="00697736" w:rsidRDefault="00D32D0B" w:rsidP="00D32D0B">
      <w:pPr>
        <w:spacing w:after="160"/>
        <w:jc w:val="both"/>
        <w:rPr>
          <w:rFonts w:eastAsiaTheme="minorHAnsi" w:cs="Arial"/>
          <w:kern w:val="0"/>
          <w:szCs w:val="22"/>
        </w:rPr>
      </w:pPr>
      <w:r w:rsidRPr="00697736">
        <w:rPr>
          <w:rFonts w:eastAsiaTheme="minorHAnsi" w:cs="Arial"/>
          <w:kern w:val="0"/>
          <w:szCs w:val="22"/>
        </w:rPr>
        <w:t xml:space="preserve">Uvedený projekt vygeneroval pre jednotlivé prvky vozidla nasledovnú zostatkovú hodnotu. </w:t>
      </w:r>
    </w:p>
    <w:p w14:paraId="0E2EC285" w14:textId="4428D7C3" w:rsidR="00D32D0B" w:rsidRPr="00C42906" w:rsidRDefault="00D32D0B" w:rsidP="00C42906">
      <w:pPr>
        <w:pStyle w:val="Popis"/>
      </w:pPr>
      <w:bookmarkStart w:id="170" w:name="_Toc170712523"/>
      <w:bookmarkStart w:id="171" w:name="_Toc185141672"/>
      <w:bookmarkStart w:id="172" w:name="_Toc185141994"/>
      <w:bookmarkStart w:id="173" w:name="_Toc185142850"/>
      <w:bookmarkStart w:id="174" w:name="_Toc204771649"/>
      <w:r w:rsidRPr="00C42906">
        <w:t xml:space="preserve">Tabuľka </w:t>
      </w:r>
      <w:fldSimple w:instr=" SEQ Tabuľka \* ARABIC ">
        <w:r w:rsidR="006341B9" w:rsidRPr="00C42906">
          <w:t>18</w:t>
        </w:r>
      </w:fldSimple>
      <w:r w:rsidRPr="00C42906">
        <w:t xml:space="preserve"> Zostatková hodnota finančná</w:t>
      </w:r>
      <w:bookmarkEnd w:id="170"/>
      <w:bookmarkEnd w:id="171"/>
      <w:bookmarkEnd w:id="172"/>
      <w:bookmarkEnd w:id="173"/>
      <w:bookmarkEnd w:id="174"/>
    </w:p>
    <w:tbl>
      <w:tblPr>
        <w:tblW w:w="9142" w:type="dxa"/>
        <w:tblInd w:w="70" w:type="dxa"/>
        <w:tblLayout w:type="fixed"/>
        <w:tblCellMar>
          <w:left w:w="70" w:type="dxa"/>
          <w:right w:w="70" w:type="dxa"/>
        </w:tblCellMar>
        <w:tblLook w:val="04A0" w:firstRow="1" w:lastRow="0" w:firstColumn="1" w:lastColumn="0" w:noHBand="0" w:noVBand="1"/>
      </w:tblPr>
      <w:tblGrid>
        <w:gridCol w:w="1703"/>
        <w:gridCol w:w="944"/>
        <w:gridCol w:w="1464"/>
        <w:gridCol w:w="1276"/>
        <w:gridCol w:w="1134"/>
        <w:gridCol w:w="1134"/>
        <w:gridCol w:w="1487"/>
      </w:tblGrid>
      <w:tr w:rsidR="00D32D0B" w:rsidRPr="0084733B" w14:paraId="187157C3" w14:textId="77777777" w:rsidTr="00424FD9">
        <w:trPr>
          <w:trHeight w:val="204"/>
        </w:trPr>
        <w:tc>
          <w:tcPr>
            <w:tcW w:w="4111" w:type="dxa"/>
            <w:gridSpan w:val="3"/>
            <w:tcBorders>
              <w:top w:val="nil"/>
              <w:left w:val="nil"/>
              <w:bottom w:val="nil"/>
              <w:right w:val="nil"/>
            </w:tcBorders>
            <w:noWrap/>
            <w:vAlign w:val="bottom"/>
            <w:hideMark/>
          </w:tcPr>
          <w:p w14:paraId="32E92B27" w14:textId="0719A915" w:rsidR="00D32D0B" w:rsidRPr="0084733B" w:rsidRDefault="00D32D0B" w:rsidP="000F35FB">
            <w:pPr>
              <w:ind w:right="-143"/>
              <w:rPr>
                <w:rFonts w:cs="Arial"/>
                <w:b/>
                <w:bCs/>
                <w:kern w:val="0"/>
                <w:sz w:val="16"/>
                <w:szCs w:val="16"/>
                <w:lang w:eastAsia="sk-SK"/>
              </w:rPr>
            </w:pPr>
            <w:r w:rsidRPr="0084733B">
              <w:rPr>
                <w:rFonts w:cs="Arial"/>
                <w:b/>
                <w:bCs/>
                <w:kern w:val="0"/>
                <w:sz w:val="16"/>
                <w:szCs w:val="16"/>
                <w:lang w:eastAsia="sk-SK"/>
              </w:rPr>
              <w:t xml:space="preserve">Zostatková hodnota na základe životnosti </w:t>
            </w:r>
            <w:proofErr w:type="spellStart"/>
            <w:r w:rsidRPr="0084733B">
              <w:rPr>
                <w:rFonts w:cs="Arial"/>
                <w:b/>
                <w:bCs/>
                <w:kern w:val="0"/>
                <w:sz w:val="16"/>
                <w:szCs w:val="16"/>
                <w:lang w:eastAsia="sk-SK"/>
              </w:rPr>
              <w:t>infraštrukturálnych</w:t>
            </w:r>
            <w:proofErr w:type="spellEnd"/>
            <w:r w:rsidRPr="0084733B">
              <w:rPr>
                <w:rFonts w:cs="Arial"/>
                <w:b/>
                <w:bCs/>
                <w:kern w:val="0"/>
                <w:sz w:val="16"/>
                <w:szCs w:val="16"/>
                <w:lang w:eastAsia="sk-SK"/>
              </w:rPr>
              <w:t xml:space="preserve"> prvkov (alebo tzv. účtovné odpisy)</w:t>
            </w:r>
          </w:p>
        </w:tc>
        <w:tc>
          <w:tcPr>
            <w:tcW w:w="1276" w:type="dxa"/>
            <w:tcBorders>
              <w:top w:val="nil"/>
              <w:left w:val="nil"/>
              <w:bottom w:val="nil"/>
              <w:right w:val="nil"/>
            </w:tcBorders>
            <w:noWrap/>
            <w:vAlign w:val="bottom"/>
            <w:hideMark/>
          </w:tcPr>
          <w:p w14:paraId="362951E8" w14:textId="77777777" w:rsidR="00D32D0B" w:rsidRPr="0084733B" w:rsidRDefault="00D32D0B" w:rsidP="000C0450">
            <w:pPr>
              <w:rPr>
                <w:rFonts w:cs="Arial"/>
                <w:b/>
                <w:bCs/>
                <w:kern w:val="0"/>
                <w:sz w:val="16"/>
                <w:szCs w:val="16"/>
                <w:lang w:eastAsia="sk-SK"/>
              </w:rPr>
            </w:pPr>
          </w:p>
        </w:tc>
        <w:tc>
          <w:tcPr>
            <w:tcW w:w="1134" w:type="dxa"/>
            <w:tcBorders>
              <w:top w:val="nil"/>
              <w:left w:val="nil"/>
              <w:bottom w:val="nil"/>
              <w:right w:val="nil"/>
            </w:tcBorders>
            <w:noWrap/>
            <w:vAlign w:val="bottom"/>
            <w:hideMark/>
          </w:tcPr>
          <w:p w14:paraId="6A3809D8" w14:textId="77777777" w:rsidR="00D32D0B" w:rsidRPr="0084733B" w:rsidRDefault="00D32D0B" w:rsidP="000C0450">
            <w:pPr>
              <w:rPr>
                <w:rFonts w:ascii="Times New Roman" w:hAnsi="Times New Roman"/>
                <w:kern w:val="0"/>
                <w:sz w:val="20"/>
                <w:lang w:eastAsia="sk-SK"/>
              </w:rPr>
            </w:pPr>
          </w:p>
        </w:tc>
        <w:tc>
          <w:tcPr>
            <w:tcW w:w="1134" w:type="dxa"/>
            <w:tcBorders>
              <w:top w:val="nil"/>
              <w:left w:val="nil"/>
              <w:bottom w:val="nil"/>
              <w:right w:val="nil"/>
            </w:tcBorders>
            <w:noWrap/>
            <w:vAlign w:val="bottom"/>
            <w:hideMark/>
          </w:tcPr>
          <w:p w14:paraId="02DE9823" w14:textId="77777777" w:rsidR="00D32D0B" w:rsidRPr="0084733B" w:rsidRDefault="00D32D0B" w:rsidP="000C0450">
            <w:pPr>
              <w:rPr>
                <w:rFonts w:ascii="Times New Roman" w:hAnsi="Times New Roman"/>
                <w:kern w:val="0"/>
                <w:sz w:val="20"/>
                <w:lang w:eastAsia="sk-SK"/>
              </w:rPr>
            </w:pPr>
          </w:p>
        </w:tc>
        <w:tc>
          <w:tcPr>
            <w:tcW w:w="1487" w:type="dxa"/>
            <w:tcBorders>
              <w:top w:val="single" w:sz="8" w:space="0" w:color="auto"/>
              <w:left w:val="single" w:sz="8" w:space="0" w:color="auto"/>
              <w:bottom w:val="nil"/>
              <w:right w:val="single" w:sz="4" w:space="0" w:color="auto"/>
            </w:tcBorders>
            <w:noWrap/>
            <w:vAlign w:val="bottom"/>
            <w:hideMark/>
          </w:tcPr>
          <w:p w14:paraId="307F2313" w14:textId="77777777" w:rsidR="00D32D0B" w:rsidRPr="0084733B" w:rsidRDefault="00D32D0B" w:rsidP="000C0450">
            <w:pPr>
              <w:jc w:val="center"/>
              <w:rPr>
                <w:rFonts w:cs="Arial"/>
                <w:b/>
                <w:bCs/>
                <w:kern w:val="0"/>
                <w:sz w:val="16"/>
                <w:szCs w:val="16"/>
                <w:lang w:eastAsia="sk-SK"/>
              </w:rPr>
            </w:pPr>
            <w:r w:rsidRPr="0084733B">
              <w:rPr>
                <w:rFonts w:cs="Arial"/>
                <w:b/>
                <w:bCs/>
                <w:kern w:val="0"/>
                <w:sz w:val="16"/>
                <w:szCs w:val="16"/>
                <w:lang w:eastAsia="sk-SK"/>
              </w:rPr>
              <w:t>finančná</w:t>
            </w:r>
          </w:p>
        </w:tc>
      </w:tr>
      <w:tr w:rsidR="00D32D0B" w:rsidRPr="0084733B" w14:paraId="76FD3C11" w14:textId="77777777" w:rsidTr="00424FD9">
        <w:trPr>
          <w:trHeight w:val="1020"/>
        </w:trPr>
        <w:tc>
          <w:tcPr>
            <w:tcW w:w="170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40A5BC" w14:textId="77777777" w:rsidR="00D32D0B" w:rsidRPr="0084733B" w:rsidRDefault="00D32D0B" w:rsidP="000C0450">
            <w:pPr>
              <w:rPr>
                <w:rFonts w:cs="Arial"/>
                <w:b/>
                <w:bCs/>
                <w:kern w:val="0"/>
                <w:sz w:val="16"/>
                <w:szCs w:val="16"/>
                <w:lang w:eastAsia="sk-SK"/>
              </w:rPr>
            </w:pPr>
            <w:r w:rsidRPr="0084733B">
              <w:rPr>
                <w:rFonts w:cs="Arial"/>
                <w:b/>
                <w:bCs/>
                <w:kern w:val="0"/>
                <w:sz w:val="16"/>
                <w:szCs w:val="16"/>
                <w:lang w:eastAsia="sk-SK"/>
              </w:rPr>
              <w:t>Prvok vozidla</w:t>
            </w:r>
          </w:p>
        </w:tc>
        <w:tc>
          <w:tcPr>
            <w:tcW w:w="944" w:type="dxa"/>
            <w:tcBorders>
              <w:top w:val="single" w:sz="4" w:space="0" w:color="auto"/>
              <w:left w:val="nil"/>
              <w:bottom w:val="single" w:sz="4" w:space="0" w:color="auto"/>
              <w:right w:val="single" w:sz="4" w:space="0" w:color="auto"/>
            </w:tcBorders>
            <w:shd w:val="clear" w:color="000000" w:fill="D9D9D9"/>
            <w:vAlign w:val="bottom"/>
            <w:hideMark/>
          </w:tcPr>
          <w:p w14:paraId="7E230B96" w14:textId="77777777" w:rsidR="00D32D0B" w:rsidRPr="0084733B" w:rsidRDefault="00D32D0B" w:rsidP="000C0450">
            <w:pPr>
              <w:jc w:val="center"/>
              <w:rPr>
                <w:rFonts w:cs="Arial"/>
                <w:b/>
                <w:bCs/>
                <w:kern w:val="0"/>
                <w:sz w:val="16"/>
                <w:szCs w:val="16"/>
                <w:lang w:eastAsia="sk-SK"/>
              </w:rPr>
            </w:pPr>
            <w:r w:rsidRPr="0084733B">
              <w:rPr>
                <w:rFonts w:cs="Arial"/>
                <w:b/>
                <w:bCs/>
                <w:kern w:val="0"/>
                <w:sz w:val="16"/>
                <w:szCs w:val="16"/>
                <w:lang w:eastAsia="sk-SK"/>
              </w:rPr>
              <w:t>Životnosť v rokoch</w:t>
            </w:r>
          </w:p>
        </w:tc>
        <w:tc>
          <w:tcPr>
            <w:tcW w:w="1464" w:type="dxa"/>
            <w:tcBorders>
              <w:top w:val="single" w:sz="4" w:space="0" w:color="auto"/>
              <w:left w:val="nil"/>
              <w:bottom w:val="single" w:sz="4" w:space="0" w:color="auto"/>
              <w:right w:val="single" w:sz="4" w:space="0" w:color="auto"/>
            </w:tcBorders>
            <w:shd w:val="clear" w:color="000000" w:fill="D9D9D9"/>
            <w:vAlign w:val="bottom"/>
            <w:hideMark/>
          </w:tcPr>
          <w:p w14:paraId="21808815" w14:textId="77777777" w:rsidR="00D32D0B" w:rsidRPr="0084733B" w:rsidRDefault="00D32D0B" w:rsidP="000C0450">
            <w:pPr>
              <w:jc w:val="center"/>
              <w:rPr>
                <w:rFonts w:cs="Arial"/>
                <w:b/>
                <w:bCs/>
                <w:kern w:val="0"/>
                <w:sz w:val="16"/>
                <w:szCs w:val="16"/>
                <w:lang w:eastAsia="sk-SK"/>
              </w:rPr>
            </w:pPr>
            <w:r w:rsidRPr="0084733B">
              <w:rPr>
                <w:rFonts w:cs="Arial"/>
                <w:b/>
                <w:bCs/>
                <w:kern w:val="0"/>
                <w:sz w:val="16"/>
                <w:szCs w:val="16"/>
                <w:lang w:eastAsia="sk-SK"/>
              </w:rPr>
              <w:t>Obdobie prevádzky v rámci referenčného obdobia</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14:paraId="5AF15A94" w14:textId="77777777" w:rsidR="00D32D0B" w:rsidRPr="0084733B" w:rsidRDefault="00D32D0B" w:rsidP="000C0450">
            <w:pPr>
              <w:jc w:val="center"/>
              <w:rPr>
                <w:rFonts w:cs="Arial"/>
                <w:b/>
                <w:bCs/>
                <w:kern w:val="0"/>
                <w:sz w:val="16"/>
                <w:szCs w:val="16"/>
                <w:lang w:eastAsia="sk-SK"/>
              </w:rPr>
            </w:pPr>
            <w:r w:rsidRPr="0084733B">
              <w:rPr>
                <w:rFonts w:cs="Arial"/>
                <w:b/>
                <w:bCs/>
                <w:kern w:val="0"/>
                <w:sz w:val="16"/>
                <w:szCs w:val="16"/>
                <w:lang w:eastAsia="sk-SK"/>
              </w:rPr>
              <w:t>Nevyhnutnosť výmeny</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14:paraId="782CCE82" w14:textId="77777777" w:rsidR="00D32D0B" w:rsidRPr="0084733B" w:rsidRDefault="00D32D0B" w:rsidP="000C0450">
            <w:pPr>
              <w:jc w:val="center"/>
              <w:rPr>
                <w:rFonts w:cs="Arial"/>
                <w:b/>
                <w:bCs/>
                <w:kern w:val="0"/>
                <w:sz w:val="16"/>
                <w:szCs w:val="16"/>
                <w:lang w:eastAsia="sk-SK"/>
              </w:rPr>
            </w:pPr>
            <w:r w:rsidRPr="0084733B">
              <w:rPr>
                <w:rFonts w:cs="Arial"/>
                <w:b/>
                <w:bCs/>
                <w:kern w:val="0"/>
                <w:sz w:val="16"/>
                <w:szCs w:val="16"/>
                <w:lang w:eastAsia="sk-SK"/>
              </w:rPr>
              <w:t>Životnosť (vrátane výmeny)</w:t>
            </w:r>
          </w:p>
        </w:tc>
        <w:tc>
          <w:tcPr>
            <w:tcW w:w="1134" w:type="dxa"/>
            <w:tcBorders>
              <w:top w:val="single" w:sz="4" w:space="0" w:color="auto"/>
              <w:left w:val="nil"/>
              <w:bottom w:val="single" w:sz="4" w:space="0" w:color="auto"/>
              <w:right w:val="nil"/>
            </w:tcBorders>
            <w:shd w:val="clear" w:color="000000" w:fill="D9D9D9"/>
            <w:vAlign w:val="bottom"/>
            <w:hideMark/>
          </w:tcPr>
          <w:p w14:paraId="69FB3CE5" w14:textId="77777777" w:rsidR="00D32D0B" w:rsidRPr="0084733B" w:rsidRDefault="00D32D0B" w:rsidP="000C0450">
            <w:pPr>
              <w:jc w:val="center"/>
              <w:rPr>
                <w:rFonts w:cs="Arial"/>
                <w:b/>
                <w:bCs/>
                <w:kern w:val="0"/>
                <w:sz w:val="16"/>
                <w:szCs w:val="16"/>
                <w:lang w:eastAsia="sk-SK"/>
              </w:rPr>
            </w:pPr>
            <w:r w:rsidRPr="0084733B">
              <w:rPr>
                <w:rFonts w:cs="Arial"/>
                <w:b/>
                <w:bCs/>
                <w:kern w:val="0"/>
                <w:sz w:val="16"/>
                <w:szCs w:val="16"/>
                <w:lang w:eastAsia="sk-SK"/>
              </w:rPr>
              <w:t>Zostávajúca životnosť v %*</w:t>
            </w:r>
          </w:p>
        </w:tc>
        <w:tc>
          <w:tcPr>
            <w:tcW w:w="1487" w:type="dxa"/>
            <w:tcBorders>
              <w:top w:val="single" w:sz="4" w:space="0" w:color="auto"/>
              <w:left w:val="single" w:sz="8" w:space="0" w:color="auto"/>
              <w:bottom w:val="single" w:sz="4" w:space="0" w:color="auto"/>
              <w:right w:val="single" w:sz="4" w:space="0" w:color="auto"/>
            </w:tcBorders>
            <w:shd w:val="clear" w:color="000000" w:fill="D9D9D9"/>
            <w:vAlign w:val="bottom"/>
            <w:hideMark/>
          </w:tcPr>
          <w:p w14:paraId="665C1E24" w14:textId="77777777" w:rsidR="00D32D0B" w:rsidRPr="0084733B" w:rsidRDefault="00D32D0B" w:rsidP="000C0450">
            <w:pPr>
              <w:jc w:val="center"/>
              <w:rPr>
                <w:rFonts w:cs="Arial"/>
                <w:b/>
                <w:bCs/>
                <w:kern w:val="0"/>
                <w:sz w:val="16"/>
                <w:szCs w:val="16"/>
                <w:lang w:eastAsia="sk-SK"/>
              </w:rPr>
            </w:pPr>
            <w:r w:rsidRPr="0084733B">
              <w:rPr>
                <w:rFonts w:cs="Arial"/>
                <w:b/>
                <w:bCs/>
                <w:kern w:val="0"/>
                <w:sz w:val="16"/>
                <w:szCs w:val="16"/>
                <w:lang w:eastAsia="sk-SK"/>
              </w:rPr>
              <w:t>Zostatková hodnota</w:t>
            </w:r>
          </w:p>
        </w:tc>
      </w:tr>
      <w:tr w:rsidR="006E4536" w:rsidRPr="0084733B" w14:paraId="50B4A6CE" w14:textId="77777777" w:rsidTr="00424FD9">
        <w:trPr>
          <w:trHeight w:val="204"/>
        </w:trPr>
        <w:tc>
          <w:tcPr>
            <w:tcW w:w="1703" w:type="dxa"/>
            <w:tcBorders>
              <w:top w:val="nil"/>
              <w:left w:val="single" w:sz="4" w:space="0" w:color="auto"/>
              <w:bottom w:val="single" w:sz="4" w:space="0" w:color="auto"/>
              <w:right w:val="single" w:sz="4" w:space="0" w:color="auto"/>
            </w:tcBorders>
            <w:noWrap/>
            <w:vAlign w:val="bottom"/>
            <w:hideMark/>
          </w:tcPr>
          <w:p w14:paraId="6BF65514" w14:textId="77777777" w:rsidR="006E4536" w:rsidRPr="0084733B" w:rsidRDefault="006E4536" w:rsidP="006E4536">
            <w:pPr>
              <w:rPr>
                <w:rFonts w:cs="Arial"/>
                <w:kern w:val="0"/>
                <w:sz w:val="16"/>
                <w:szCs w:val="16"/>
                <w:lang w:eastAsia="sk-SK"/>
              </w:rPr>
            </w:pPr>
            <w:r w:rsidRPr="0084733B">
              <w:rPr>
                <w:rFonts w:cs="Arial"/>
                <w:kern w:val="0"/>
                <w:sz w:val="16"/>
                <w:szCs w:val="16"/>
                <w:lang w:eastAsia="sk-SK"/>
              </w:rPr>
              <w:t>Hrubá skriňa</w:t>
            </w:r>
          </w:p>
        </w:tc>
        <w:tc>
          <w:tcPr>
            <w:tcW w:w="944" w:type="dxa"/>
            <w:tcBorders>
              <w:top w:val="nil"/>
              <w:left w:val="nil"/>
              <w:bottom w:val="single" w:sz="4" w:space="0" w:color="auto"/>
              <w:right w:val="single" w:sz="4" w:space="0" w:color="auto"/>
            </w:tcBorders>
            <w:noWrap/>
            <w:vAlign w:val="bottom"/>
            <w:hideMark/>
          </w:tcPr>
          <w:p w14:paraId="642AD8AC" w14:textId="191FAF23"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50</w:t>
            </w:r>
          </w:p>
        </w:tc>
        <w:tc>
          <w:tcPr>
            <w:tcW w:w="1464" w:type="dxa"/>
            <w:tcBorders>
              <w:top w:val="nil"/>
              <w:left w:val="nil"/>
              <w:bottom w:val="single" w:sz="4" w:space="0" w:color="auto"/>
              <w:right w:val="single" w:sz="4" w:space="0" w:color="auto"/>
            </w:tcBorders>
            <w:vAlign w:val="center"/>
            <w:hideMark/>
          </w:tcPr>
          <w:p w14:paraId="5AC73ACA" w14:textId="4A36935C"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36</w:t>
            </w:r>
          </w:p>
        </w:tc>
        <w:tc>
          <w:tcPr>
            <w:tcW w:w="1276" w:type="dxa"/>
            <w:tcBorders>
              <w:top w:val="nil"/>
              <w:left w:val="nil"/>
              <w:bottom w:val="single" w:sz="4" w:space="0" w:color="auto"/>
              <w:right w:val="single" w:sz="4" w:space="0" w:color="auto"/>
            </w:tcBorders>
            <w:vAlign w:val="bottom"/>
            <w:hideMark/>
          </w:tcPr>
          <w:p w14:paraId="28273E56" w14:textId="24CF3895"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048F32C0" w14:textId="57AFEF6C"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50</w:t>
            </w:r>
          </w:p>
        </w:tc>
        <w:tc>
          <w:tcPr>
            <w:tcW w:w="1134" w:type="dxa"/>
            <w:tcBorders>
              <w:top w:val="nil"/>
              <w:left w:val="nil"/>
              <w:bottom w:val="single" w:sz="4" w:space="0" w:color="auto"/>
              <w:right w:val="nil"/>
            </w:tcBorders>
            <w:noWrap/>
            <w:vAlign w:val="bottom"/>
            <w:hideMark/>
          </w:tcPr>
          <w:p w14:paraId="049AAA7F" w14:textId="55FFA31A"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28%</w:t>
            </w:r>
          </w:p>
        </w:tc>
        <w:tc>
          <w:tcPr>
            <w:tcW w:w="1487" w:type="dxa"/>
            <w:tcBorders>
              <w:top w:val="nil"/>
              <w:left w:val="single" w:sz="8" w:space="0" w:color="auto"/>
              <w:bottom w:val="single" w:sz="4" w:space="0" w:color="auto"/>
              <w:right w:val="single" w:sz="4" w:space="0" w:color="auto"/>
            </w:tcBorders>
            <w:shd w:val="clear" w:color="000000" w:fill="F2DCDB"/>
            <w:noWrap/>
            <w:vAlign w:val="bottom"/>
          </w:tcPr>
          <w:p w14:paraId="3C8B8D33" w14:textId="5F37C32D" w:rsidR="006E4536" w:rsidRPr="0084733B" w:rsidRDefault="006E4536" w:rsidP="006E4536">
            <w:pPr>
              <w:jc w:val="right"/>
              <w:rPr>
                <w:rFonts w:cs="Arial"/>
                <w:kern w:val="0"/>
                <w:sz w:val="16"/>
                <w:szCs w:val="16"/>
                <w:lang w:eastAsia="sk-SK"/>
              </w:rPr>
            </w:pPr>
            <w:r w:rsidRPr="006E4536">
              <w:rPr>
                <w:rFonts w:cs="Arial"/>
                <w:kern w:val="0"/>
                <w:sz w:val="16"/>
                <w:szCs w:val="16"/>
                <w:lang w:eastAsia="sk-SK"/>
              </w:rPr>
              <w:t>2 742 880</w:t>
            </w:r>
          </w:p>
        </w:tc>
      </w:tr>
      <w:tr w:rsidR="006E4536" w:rsidRPr="0084733B" w14:paraId="322B6F1D" w14:textId="77777777" w:rsidTr="00424FD9">
        <w:trPr>
          <w:trHeight w:val="204"/>
        </w:trPr>
        <w:tc>
          <w:tcPr>
            <w:tcW w:w="1703" w:type="dxa"/>
            <w:tcBorders>
              <w:top w:val="nil"/>
              <w:left w:val="single" w:sz="4" w:space="0" w:color="auto"/>
              <w:bottom w:val="single" w:sz="4" w:space="0" w:color="auto"/>
              <w:right w:val="single" w:sz="4" w:space="0" w:color="auto"/>
            </w:tcBorders>
            <w:noWrap/>
            <w:vAlign w:val="bottom"/>
            <w:hideMark/>
          </w:tcPr>
          <w:p w14:paraId="3D701F67" w14:textId="77777777" w:rsidR="006E4536" w:rsidRPr="0084733B" w:rsidRDefault="006E4536" w:rsidP="006E4536">
            <w:pPr>
              <w:rPr>
                <w:rFonts w:cs="Arial"/>
                <w:kern w:val="0"/>
                <w:sz w:val="16"/>
                <w:szCs w:val="16"/>
                <w:lang w:eastAsia="sk-SK"/>
              </w:rPr>
            </w:pPr>
            <w:r w:rsidRPr="0084733B">
              <w:rPr>
                <w:rFonts w:cs="Arial"/>
                <w:kern w:val="0"/>
                <w:sz w:val="16"/>
                <w:szCs w:val="16"/>
                <w:lang w:eastAsia="sk-SK"/>
              </w:rPr>
              <w:t>Podvozok</w:t>
            </w:r>
          </w:p>
        </w:tc>
        <w:tc>
          <w:tcPr>
            <w:tcW w:w="944" w:type="dxa"/>
            <w:tcBorders>
              <w:top w:val="nil"/>
              <w:left w:val="nil"/>
              <w:bottom w:val="single" w:sz="4" w:space="0" w:color="auto"/>
              <w:right w:val="single" w:sz="4" w:space="0" w:color="auto"/>
            </w:tcBorders>
            <w:noWrap/>
            <w:vAlign w:val="bottom"/>
            <w:hideMark/>
          </w:tcPr>
          <w:p w14:paraId="117181D8" w14:textId="07027413"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30</w:t>
            </w:r>
          </w:p>
        </w:tc>
        <w:tc>
          <w:tcPr>
            <w:tcW w:w="1464" w:type="dxa"/>
            <w:tcBorders>
              <w:top w:val="nil"/>
              <w:left w:val="nil"/>
              <w:bottom w:val="single" w:sz="4" w:space="0" w:color="auto"/>
              <w:right w:val="single" w:sz="4" w:space="0" w:color="auto"/>
            </w:tcBorders>
            <w:vAlign w:val="center"/>
            <w:hideMark/>
          </w:tcPr>
          <w:p w14:paraId="4A8F03A0" w14:textId="1A59B394"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36</w:t>
            </w:r>
          </w:p>
        </w:tc>
        <w:tc>
          <w:tcPr>
            <w:tcW w:w="1276" w:type="dxa"/>
            <w:tcBorders>
              <w:top w:val="nil"/>
              <w:left w:val="nil"/>
              <w:bottom w:val="single" w:sz="4" w:space="0" w:color="auto"/>
              <w:right w:val="single" w:sz="4" w:space="0" w:color="auto"/>
            </w:tcBorders>
            <w:vAlign w:val="bottom"/>
            <w:hideMark/>
          </w:tcPr>
          <w:p w14:paraId="6B8AE7E4" w14:textId="1BCD77E9"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1</w:t>
            </w:r>
          </w:p>
        </w:tc>
        <w:tc>
          <w:tcPr>
            <w:tcW w:w="1134" w:type="dxa"/>
            <w:tcBorders>
              <w:top w:val="nil"/>
              <w:left w:val="nil"/>
              <w:bottom w:val="single" w:sz="4" w:space="0" w:color="auto"/>
              <w:right w:val="single" w:sz="4" w:space="0" w:color="auto"/>
            </w:tcBorders>
            <w:noWrap/>
            <w:vAlign w:val="bottom"/>
            <w:hideMark/>
          </w:tcPr>
          <w:p w14:paraId="4AEEFCB4" w14:textId="5F82D7F1"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60</w:t>
            </w:r>
          </w:p>
        </w:tc>
        <w:tc>
          <w:tcPr>
            <w:tcW w:w="1134" w:type="dxa"/>
            <w:tcBorders>
              <w:top w:val="nil"/>
              <w:left w:val="nil"/>
              <w:bottom w:val="single" w:sz="4" w:space="0" w:color="auto"/>
              <w:right w:val="nil"/>
            </w:tcBorders>
            <w:noWrap/>
            <w:vAlign w:val="bottom"/>
            <w:hideMark/>
          </w:tcPr>
          <w:p w14:paraId="4D616E5D" w14:textId="44A5A2B8"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80%</w:t>
            </w:r>
          </w:p>
        </w:tc>
        <w:tc>
          <w:tcPr>
            <w:tcW w:w="1487" w:type="dxa"/>
            <w:tcBorders>
              <w:top w:val="nil"/>
              <w:left w:val="single" w:sz="8" w:space="0" w:color="auto"/>
              <w:bottom w:val="single" w:sz="4" w:space="0" w:color="auto"/>
              <w:right w:val="single" w:sz="4" w:space="0" w:color="auto"/>
            </w:tcBorders>
            <w:shd w:val="clear" w:color="000000" w:fill="F2DCDB"/>
            <w:noWrap/>
            <w:vAlign w:val="bottom"/>
          </w:tcPr>
          <w:p w14:paraId="2DD3D1FC" w14:textId="464D416B" w:rsidR="006E4536" w:rsidRPr="0084733B" w:rsidRDefault="006E4536" w:rsidP="006E4536">
            <w:pPr>
              <w:jc w:val="right"/>
              <w:rPr>
                <w:rFonts w:cs="Arial"/>
                <w:kern w:val="0"/>
                <w:sz w:val="16"/>
                <w:szCs w:val="16"/>
                <w:lang w:eastAsia="sk-SK"/>
              </w:rPr>
            </w:pPr>
            <w:r w:rsidRPr="006E4536">
              <w:rPr>
                <w:rFonts w:cs="Arial"/>
                <w:kern w:val="0"/>
                <w:sz w:val="16"/>
                <w:szCs w:val="16"/>
                <w:lang w:eastAsia="sk-SK"/>
              </w:rPr>
              <w:t>5 877 600</w:t>
            </w:r>
          </w:p>
        </w:tc>
      </w:tr>
      <w:tr w:rsidR="006E4536" w:rsidRPr="0084733B" w14:paraId="0A116A10" w14:textId="77777777" w:rsidTr="00424FD9">
        <w:trPr>
          <w:trHeight w:val="204"/>
        </w:trPr>
        <w:tc>
          <w:tcPr>
            <w:tcW w:w="1703" w:type="dxa"/>
            <w:tcBorders>
              <w:top w:val="nil"/>
              <w:left w:val="single" w:sz="4" w:space="0" w:color="auto"/>
              <w:bottom w:val="single" w:sz="4" w:space="0" w:color="auto"/>
              <w:right w:val="single" w:sz="4" w:space="0" w:color="auto"/>
            </w:tcBorders>
            <w:noWrap/>
            <w:vAlign w:val="bottom"/>
            <w:hideMark/>
          </w:tcPr>
          <w:p w14:paraId="475278B6" w14:textId="77777777" w:rsidR="006E4536" w:rsidRPr="0084733B" w:rsidRDefault="006E4536" w:rsidP="006E4536">
            <w:pPr>
              <w:rPr>
                <w:rFonts w:cs="Arial"/>
                <w:kern w:val="0"/>
                <w:sz w:val="16"/>
                <w:szCs w:val="16"/>
                <w:lang w:eastAsia="sk-SK"/>
              </w:rPr>
            </w:pPr>
            <w:r w:rsidRPr="0084733B">
              <w:rPr>
                <w:rFonts w:cs="Arial"/>
                <w:kern w:val="0"/>
                <w:sz w:val="16"/>
                <w:szCs w:val="16"/>
                <w:lang w:eastAsia="sk-SK"/>
              </w:rPr>
              <w:t>Trakčný reťazec</w:t>
            </w:r>
          </w:p>
        </w:tc>
        <w:tc>
          <w:tcPr>
            <w:tcW w:w="944" w:type="dxa"/>
            <w:tcBorders>
              <w:top w:val="nil"/>
              <w:left w:val="nil"/>
              <w:bottom w:val="single" w:sz="4" w:space="0" w:color="auto"/>
              <w:right w:val="single" w:sz="4" w:space="0" w:color="auto"/>
            </w:tcBorders>
            <w:noWrap/>
            <w:vAlign w:val="bottom"/>
            <w:hideMark/>
          </w:tcPr>
          <w:p w14:paraId="41EDBB67" w14:textId="54372A5D"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30</w:t>
            </w:r>
          </w:p>
        </w:tc>
        <w:tc>
          <w:tcPr>
            <w:tcW w:w="1464" w:type="dxa"/>
            <w:tcBorders>
              <w:top w:val="nil"/>
              <w:left w:val="nil"/>
              <w:bottom w:val="single" w:sz="4" w:space="0" w:color="auto"/>
              <w:right w:val="single" w:sz="4" w:space="0" w:color="auto"/>
            </w:tcBorders>
            <w:vAlign w:val="center"/>
            <w:hideMark/>
          </w:tcPr>
          <w:p w14:paraId="583B3DBA" w14:textId="1F0A53A6"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36</w:t>
            </w:r>
          </w:p>
        </w:tc>
        <w:tc>
          <w:tcPr>
            <w:tcW w:w="1276" w:type="dxa"/>
            <w:tcBorders>
              <w:top w:val="nil"/>
              <w:left w:val="nil"/>
              <w:bottom w:val="single" w:sz="4" w:space="0" w:color="auto"/>
              <w:right w:val="single" w:sz="4" w:space="0" w:color="auto"/>
            </w:tcBorders>
            <w:vAlign w:val="bottom"/>
            <w:hideMark/>
          </w:tcPr>
          <w:p w14:paraId="73BBE434" w14:textId="7B638A04"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1</w:t>
            </w:r>
          </w:p>
        </w:tc>
        <w:tc>
          <w:tcPr>
            <w:tcW w:w="1134" w:type="dxa"/>
            <w:tcBorders>
              <w:top w:val="nil"/>
              <w:left w:val="nil"/>
              <w:bottom w:val="single" w:sz="4" w:space="0" w:color="auto"/>
              <w:right w:val="single" w:sz="4" w:space="0" w:color="auto"/>
            </w:tcBorders>
            <w:noWrap/>
            <w:vAlign w:val="bottom"/>
            <w:hideMark/>
          </w:tcPr>
          <w:p w14:paraId="0A2EA4B7" w14:textId="48FE0088"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60</w:t>
            </w:r>
          </w:p>
        </w:tc>
        <w:tc>
          <w:tcPr>
            <w:tcW w:w="1134" w:type="dxa"/>
            <w:tcBorders>
              <w:top w:val="nil"/>
              <w:left w:val="nil"/>
              <w:bottom w:val="single" w:sz="4" w:space="0" w:color="auto"/>
              <w:right w:val="nil"/>
            </w:tcBorders>
            <w:noWrap/>
            <w:vAlign w:val="bottom"/>
            <w:hideMark/>
          </w:tcPr>
          <w:p w14:paraId="3A71C3D7" w14:textId="3BFF3E8C"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80%</w:t>
            </w:r>
          </w:p>
        </w:tc>
        <w:tc>
          <w:tcPr>
            <w:tcW w:w="1487" w:type="dxa"/>
            <w:tcBorders>
              <w:top w:val="nil"/>
              <w:left w:val="single" w:sz="8" w:space="0" w:color="auto"/>
              <w:bottom w:val="single" w:sz="4" w:space="0" w:color="auto"/>
              <w:right w:val="single" w:sz="4" w:space="0" w:color="auto"/>
            </w:tcBorders>
            <w:shd w:val="clear" w:color="000000" w:fill="F2DCDB"/>
            <w:noWrap/>
            <w:vAlign w:val="bottom"/>
          </w:tcPr>
          <w:p w14:paraId="3972F442" w14:textId="77B7C7B8" w:rsidR="006E4536" w:rsidRPr="0084733B" w:rsidRDefault="006E4536" w:rsidP="006E4536">
            <w:pPr>
              <w:jc w:val="right"/>
              <w:rPr>
                <w:rFonts w:cs="Arial"/>
                <w:kern w:val="0"/>
                <w:sz w:val="16"/>
                <w:szCs w:val="16"/>
                <w:lang w:eastAsia="sk-SK"/>
              </w:rPr>
            </w:pPr>
            <w:r w:rsidRPr="006E4536">
              <w:rPr>
                <w:rFonts w:cs="Arial"/>
                <w:kern w:val="0"/>
                <w:sz w:val="16"/>
                <w:szCs w:val="16"/>
                <w:lang w:eastAsia="sk-SK"/>
              </w:rPr>
              <w:t>0</w:t>
            </w:r>
          </w:p>
        </w:tc>
      </w:tr>
      <w:tr w:rsidR="006E4536" w:rsidRPr="0084733B" w14:paraId="3961AED5" w14:textId="77777777" w:rsidTr="00424FD9">
        <w:trPr>
          <w:trHeight w:val="204"/>
        </w:trPr>
        <w:tc>
          <w:tcPr>
            <w:tcW w:w="1703" w:type="dxa"/>
            <w:tcBorders>
              <w:top w:val="nil"/>
              <w:left w:val="single" w:sz="4" w:space="0" w:color="auto"/>
              <w:bottom w:val="single" w:sz="4" w:space="0" w:color="auto"/>
              <w:right w:val="single" w:sz="4" w:space="0" w:color="auto"/>
            </w:tcBorders>
            <w:noWrap/>
            <w:vAlign w:val="bottom"/>
            <w:hideMark/>
          </w:tcPr>
          <w:p w14:paraId="591E925F" w14:textId="77777777" w:rsidR="006E4536" w:rsidRPr="0084733B" w:rsidRDefault="006E4536" w:rsidP="006E4536">
            <w:pPr>
              <w:rPr>
                <w:rFonts w:cs="Arial"/>
                <w:kern w:val="0"/>
                <w:sz w:val="16"/>
                <w:szCs w:val="16"/>
                <w:lang w:eastAsia="sk-SK"/>
              </w:rPr>
            </w:pPr>
            <w:r w:rsidRPr="0084733B">
              <w:rPr>
                <w:rFonts w:cs="Arial"/>
                <w:kern w:val="0"/>
                <w:sz w:val="16"/>
                <w:szCs w:val="16"/>
                <w:lang w:eastAsia="sk-SK"/>
              </w:rPr>
              <w:t>Technológia</w:t>
            </w:r>
          </w:p>
        </w:tc>
        <w:tc>
          <w:tcPr>
            <w:tcW w:w="944" w:type="dxa"/>
            <w:tcBorders>
              <w:top w:val="nil"/>
              <w:left w:val="nil"/>
              <w:bottom w:val="single" w:sz="4" w:space="0" w:color="auto"/>
              <w:right w:val="single" w:sz="4" w:space="0" w:color="auto"/>
            </w:tcBorders>
            <w:noWrap/>
            <w:vAlign w:val="bottom"/>
            <w:hideMark/>
          </w:tcPr>
          <w:p w14:paraId="04E226F3" w14:textId="7E2DB15F"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30</w:t>
            </w:r>
          </w:p>
        </w:tc>
        <w:tc>
          <w:tcPr>
            <w:tcW w:w="1464" w:type="dxa"/>
            <w:tcBorders>
              <w:top w:val="nil"/>
              <w:left w:val="nil"/>
              <w:bottom w:val="single" w:sz="4" w:space="0" w:color="auto"/>
              <w:right w:val="single" w:sz="4" w:space="0" w:color="auto"/>
            </w:tcBorders>
            <w:vAlign w:val="center"/>
            <w:hideMark/>
          </w:tcPr>
          <w:p w14:paraId="72FCE2FC" w14:textId="59B0582D"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36</w:t>
            </w:r>
          </w:p>
        </w:tc>
        <w:tc>
          <w:tcPr>
            <w:tcW w:w="1276" w:type="dxa"/>
            <w:tcBorders>
              <w:top w:val="nil"/>
              <w:left w:val="nil"/>
              <w:bottom w:val="single" w:sz="4" w:space="0" w:color="auto"/>
              <w:right w:val="single" w:sz="4" w:space="0" w:color="auto"/>
            </w:tcBorders>
            <w:vAlign w:val="bottom"/>
            <w:hideMark/>
          </w:tcPr>
          <w:p w14:paraId="6A9CCBEA" w14:textId="21798D38"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1</w:t>
            </w:r>
          </w:p>
        </w:tc>
        <w:tc>
          <w:tcPr>
            <w:tcW w:w="1134" w:type="dxa"/>
            <w:tcBorders>
              <w:top w:val="nil"/>
              <w:left w:val="nil"/>
              <w:bottom w:val="single" w:sz="4" w:space="0" w:color="auto"/>
              <w:right w:val="single" w:sz="4" w:space="0" w:color="auto"/>
            </w:tcBorders>
            <w:noWrap/>
            <w:vAlign w:val="bottom"/>
            <w:hideMark/>
          </w:tcPr>
          <w:p w14:paraId="1C47BF47" w14:textId="4EBC57F3"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60</w:t>
            </w:r>
          </w:p>
        </w:tc>
        <w:tc>
          <w:tcPr>
            <w:tcW w:w="1134" w:type="dxa"/>
            <w:tcBorders>
              <w:top w:val="nil"/>
              <w:left w:val="nil"/>
              <w:bottom w:val="single" w:sz="4" w:space="0" w:color="auto"/>
              <w:right w:val="nil"/>
            </w:tcBorders>
            <w:noWrap/>
            <w:vAlign w:val="bottom"/>
            <w:hideMark/>
          </w:tcPr>
          <w:p w14:paraId="0781D685" w14:textId="11A64508"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80%</w:t>
            </w:r>
          </w:p>
        </w:tc>
        <w:tc>
          <w:tcPr>
            <w:tcW w:w="1487" w:type="dxa"/>
            <w:tcBorders>
              <w:top w:val="nil"/>
              <w:left w:val="single" w:sz="8" w:space="0" w:color="auto"/>
              <w:bottom w:val="single" w:sz="4" w:space="0" w:color="auto"/>
              <w:right w:val="single" w:sz="4" w:space="0" w:color="auto"/>
            </w:tcBorders>
            <w:shd w:val="clear" w:color="000000" w:fill="F2DCDB"/>
            <w:noWrap/>
            <w:vAlign w:val="bottom"/>
          </w:tcPr>
          <w:p w14:paraId="1B0F69FC" w14:textId="234795F5" w:rsidR="006E4536" w:rsidRPr="0084733B" w:rsidRDefault="006E4536" w:rsidP="006E4536">
            <w:pPr>
              <w:jc w:val="right"/>
              <w:rPr>
                <w:rFonts w:cs="Arial"/>
                <w:kern w:val="0"/>
                <w:sz w:val="16"/>
                <w:szCs w:val="16"/>
                <w:lang w:eastAsia="sk-SK"/>
              </w:rPr>
            </w:pPr>
            <w:r w:rsidRPr="006E4536">
              <w:rPr>
                <w:rFonts w:cs="Arial"/>
                <w:kern w:val="0"/>
                <w:sz w:val="16"/>
                <w:szCs w:val="16"/>
                <w:lang w:eastAsia="sk-SK"/>
              </w:rPr>
              <w:t>1 959 200</w:t>
            </w:r>
          </w:p>
        </w:tc>
      </w:tr>
      <w:tr w:rsidR="006E4536" w:rsidRPr="0084733B" w14:paraId="3B3E4374" w14:textId="77777777" w:rsidTr="00424FD9">
        <w:trPr>
          <w:trHeight w:val="216"/>
        </w:trPr>
        <w:tc>
          <w:tcPr>
            <w:tcW w:w="1703" w:type="dxa"/>
            <w:tcBorders>
              <w:top w:val="nil"/>
              <w:left w:val="single" w:sz="4" w:space="0" w:color="auto"/>
              <w:bottom w:val="single" w:sz="4" w:space="0" w:color="auto"/>
              <w:right w:val="single" w:sz="4" w:space="0" w:color="auto"/>
            </w:tcBorders>
            <w:noWrap/>
            <w:vAlign w:val="bottom"/>
            <w:hideMark/>
          </w:tcPr>
          <w:p w14:paraId="737CE363" w14:textId="77777777" w:rsidR="006E4536" w:rsidRPr="0084733B" w:rsidRDefault="006E4536" w:rsidP="006E4536">
            <w:pPr>
              <w:rPr>
                <w:rFonts w:cs="Arial"/>
                <w:kern w:val="0"/>
                <w:sz w:val="16"/>
                <w:szCs w:val="16"/>
                <w:lang w:eastAsia="sk-SK"/>
              </w:rPr>
            </w:pPr>
            <w:r w:rsidRPr="0084733B">
              <w:rPr>
                <w:rFonts w:cs="Arial"/>
                <w:kern w:val="0"/>
                <w:sz w:val="16"/>
                <w:szCs w:val="16"/>
                <w:lang w:eastAsia="sk-SK"/>
              </w:rPr>
              <w:t>Interiér</w:t>
            </w:r>
          </w:p>
        </w:tc>
        <w:tc>
          <w:tcPr>
            <w:tcW w:w="944" w:type="dxa"/>
            <w:tcBorders>
              <w:top w:val="nil"/>
              <w:left w:val="nil"/>
              <w:bottom w:val="single" w:sz="4" w:space="0" w:color="auto"/>
              <w:right w:val="single" w:sz="4" w:space="0" w:color="auto"/>
            </w:tcBorders>
            <w:noWrap/>
            <w:vAlign w:val="bottom"/>
            <w:hideMark/>
          </w:tcPr>
          <w:p w14:paraId="192C4E25" w14:textId="6023F560"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20</w:t>
            </w:r>
          </w:p>
        </w:tc>
        <w:tc>
          <w:tcPr>
            <w:tcW w:w="1464" w:type="dxa"/>
            <w:tcBorders>
              <w:top w:val="nil"/>
              <w:left w:val="nil"/>
              <w:bottom w:val="single" w:sz="4" w:space="0" w:color="auto"/>
              <w:right w:val="single" w:sz="4" w:space="0" w:color="auto"/>
            </w:tcBorders>
            <w:vAlign w:val="center"/>
            <w:hideMark/>
          </w:tcPr>
          <w:p w14:paraId="53BE9A9C" w14:textId="52EBDD53"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36</w:t>
            </w:r>
          </w:p>
        </w:tc>
        <w:tc>
          <w:tcPr>
            <w:tcW w:w="1276" w:type="dxa"/>
            <w:tcBorders>
              <w:top w:val="nil"/>
              <w:left w:val="nil"/>
              <w:bottom w:val="single" w:sz="4" w:space="0" w:color="auto"/>
              <w:right w:val="single" w:sz="4" w:space="0" w:color="auto"/>
            </w:tcBorders>
            <w:vAlign w:val="bottom"/>
            <w:hideMark/>
          </w:tcPr>
          <w:p w14:paraId="523E4337" w14:textId="538F3795"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1</w:t>
            </w:r>
          </w:p>
        </w:tc>
        <w:tc>
          <w:tcPr>
            <w:tcW w:w="1134" w:type="dxa"/>
            <w:tcBorders>
              <w:top w:val="nil"/>
              <w:left w:val="nil"/>
              <w:bottom w:val="single" w:sz="4" w:space="0" w:color="auto"/>
              <w:right w:val="single" w:sz="4" w:space="0" w:color="auto"/>
            </w:tcBorders>
            <w:noWrap/>
            <w:vAlign w:val="bottom"/>
            <w:hideMark/>
          </w:tcPr>
          <w:p w14:paraId="39A56814" w14:textId="137A5851"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40</w:t>
            </w:r>
          </w:p>
        </w:tc>
        <w:tc>
          <w:tcPr>
            <w:tcW w:w="1134" w:type="dxa"/>
            <w:tcBorders>
              <w:top w:val="nil"/>
              <w:left w:val="nil"/>
              <w:bottom w:val="single" w:sz="4" w:space="0" w:color="auto"/>
              <w:right w:val="nil"/>
            </w:tcBorders>
            <w:noWrap/>
            <w:vAlign w:val="bottom"/>
            <w:hideMark/>
          </w:tcPr>
          <w:p w14:paraId="19968B9A" w14:textId="68650C92" w:rsidR="006E4536" w:rsidRPr="0084733B" w:rsidRDefault="006E4536" w:rsidP="006E4536">
            <w:pPr>
              <w:jc w:val="center"/>
              <w:rPr>
                <w:rFonts w:cs="Arial"/>
                <w:kern w:val="0"/>
                <w:sz w:val="16"/>
                <w:szCs w:val="16"/>
                <w:lang w:eastAsia="sk-SK"/>
              </w:rPr>
            </w:pPr>
            <w:r w:rsidRPr="007D3254">
              <w:rPr>
                <w:rFonts w:cs="Arial"/>
                <w:kern w:val="0"/>
                <w:sz w:val="16"/>
                <w:szCs w:val="16"/>
                <w:lang w:eastAsia="sk-SK"/>
              </w:rPr>
              <w:t>20%</w:t>
            </w:r>
          </w:p>
        </w:tc>
        <w:tc>
          <w:tcPr>
            <w:tcW w:w="1487" w:type="dxa"/>
            <w:tcBorders>
              <w:top w:val="nil"/>
              <w:left w:val="single" w:sz="8" w:space="0" w:color="auto"/>
              <w:bottom w:val="single" w:sz="4" w:space="0" w:color="auto"/>
              <w:right w:val="single" w:sz="4" w:space="0" w:color="auto"/>
            </w:tcBorders>
            <w:shd w:val="clear" w:color="000000" w:fill="F2DCDB"/>
            <w:noWrap/>
            <w:vAlign w:val="bottom"/>
          </w:tcPr>
          <w:p w14:paraId="3F765F99" w14:textId="08FB1FBF" w:rsidR="006E4536" w:rsidRPr="0084733B" w:rsidRDefault="006E4536" w:rsidP="006E4536">
            <w:pPr>
              <w:jc w:val="right"/>
              <w:rPr>
                <w:rFonts w:cs="Arial"/>
                <w:kern w:val="0"/>
                <w:sz w:val="16"/>
                <w:szCs w:val="16"/>
                <w:lang w:eastAsia="sk-SK"/>
              </w:rPr>
            </w:pPr>
            <w:r w:rsidRPr="006E4536">
              <w:rPr>
                <w:rFonts w:cs="Arial"/>
                <w:kern w:val="0"/>
                <w:sz w:val="16"/>
                <w:szCs w:val="16"/>
                <w:lang w:eastAsia="sk-SK"/>
              </w:rPr>
              <w:t>979 600</w:t>
            </w:r>
          </w:p>
        </w:tc>
      </w:tr>
      <w:tr w:rsidR="006E4536" w:rsidRPr="0084733B" w14:paraId="58CF3726" w14:textId="77777777" w:rsidTr="00424FD9">
        <w:trPr>
          <w:trHeight w:val="216"/>
        </w:trPr>
        <w:tc>
          <w:tcPr>
            <w:tcW w:w="1703" w:type="dxa"/>
            <w:tcBorders>
              <w:top w:val="nil"/>
              <w:left w:val="single" w:sz="4" w:space="0" w:color="auto"/>
              <w:bottom w:val="single" w:sz="4" w:space="0" w:color="auto"/>
              <w:right w:val="single" w:sz="4" w:space="0" w:color="auto"/>
            </w:tcBorders>
            <w:noWrap/>
            <w:vAlign w:val="bottom"/>
            <w:hideMark/>
          </w:tcPr>
          <w:p w14:paraId="5EAE8EEF" w14:textId="77777777" w:rsidR="006E4536" w:rsidRPr="0084733B" w:rsidRDefault="006E4536" w:rsidP="006E4536">
            <w:pPr>
              <w:rPr>
                <w:rFonts w:cs="Arial"/>
                <w:b/>
                <w:bCs/>
                <w:kern w:val="0"/>
                <w:sz w:val="16"/>
                <w:szCs w:val="16"/>
                <w:lang w:eastAsia="sk-SK"/>
              </w:rPr>
            </w:pPr>
            <w:r w:rsidRPr="0084733B">
              <w:rPr>
                <w:rFonts w:cs="Arial"/>
                <w:b/>
                <w:bCs/>
                <w:kern w:val="0"/>
                <w:sz w:val="16"/>
                <w:szCs w:val="16"/>
                <w:lang w:eastAsia="sk-SK"/>
              </w:rPr>
              <w:t>Zostatková hodnota</w:t>
            </w:r>
          </w:p>
        </w:tc>
        <w:tc>
          <w:tcPr>
            <w:tcW w:w="944" w:type="dxa"/>
            <w:tcBorders>
              <w:top w:val="nil"/>
              <w:left w:val="nil"/>
              <w:bottom w:val="single" w:sz="4" w:space="0" w:color="auto"/>
              <w:right w:val="single" w:sz="4" w:space="0" w:color="auto"/>
            </w:tcBorders>
            <w:noWrap/>
            <w:vAlign w:val="bottom"/>
            <w:hideMark/>
          </w:tcPr>
          <w:p w14:paraId="69AE3FD6" w14:textId="0168BC5E" w:rsidR="006E4536" w:rsidRPr="0084733B" w:rsidRDefault="006E4536" w:rsidP="006E4536">
            <w:pPr>
              <w:rPr>
                <w:rFonts w:cs="Arial"/>
                <w:kern w:val="0"/>
                <w:sz w:val="16"/>
                <w:szCs w:val="16"/>
                <w:lang w:eastAsia="sk-SK"/>
              </w:rPr>
            </w:pPr>
            <w:r w:rsidRPr="007D3254">
              <w:rPr>
                <w:rFonts w:cs="Arial"/>
                <w:kern w:val="0"/>
                <w:sz w:val="16"/>
                <w:szCs w:val="16"/>
                <w:lang w:eastAsia="sk-SK"/>
              </w:rPr>
              <w:t> </w:t>
            </w:r>
          </w:p>
        </w:tc>
        <w:tc>
          <w:tcPr>
            <w:tcW w:w="1464" w:type="dxa"/>
            <w:tcBorders>
              <w:top w:val="nil"/>
              <w:left w:val="nil"/>
              <w:bottom w:val="single" w:sz="4" w:space="0" w:color="auto"/>
              <w:right w:val="single" w:sz="4" w:space="0" w:color="auto"/>
            </w:tcBorders>
            <w:noWrap/>
            <w:vAlign w:val="bottom"/>
            <w:hideMark/>
          </w:tcPr>
          <w:p w14:paraId="5CD3ECDA" w14:textId="1DAF6478" w:rsidR="006E4536" w:rsidRPr="0084733B" w:rsidRDefault="006E4536" w:rsidP="006E4536">
            <w:pPr>
              <w:rPr>
                <w:rFonts w:cs="Arial"/>
                <w:kern w:val="0"/>
                <w:sz w:val="16"/>
                <w:szCs w:val="16"/>
                <w:lang w:eastAsia="sk-SK"/>
              </w:rPr>
            </w:pPr>
            <w:r w:rsidRPr="007D3254">
              <w:rPr>
                <w:rFonts w:cs="Arial"/>
                <w:kern w:val="0"/>
                <w:sz w:val="16"/>
                <w:szCs w:val="16"/>
                <w:lang w:eastAsia="sk-SK"/>
              </w:rPr>
              <w:t> </w:t>
            </w:r>
          </w:p>
        </w:tc>
        <w:tc>
          <w:tcPr>
            <w:tcW w:w="1276" w:type="dxa"/>
            <w:tcBorders>
              <w:top w:val="nil"/>
              <w:left w:val="nil"/>
              <w:bottom w:val="single" w:sz="4" w:space="0" w:color="auto"/>
              <w:right w:val="single" w:sz="4" w:space="0" w:color="auto"/>
            </w:tcBorders>
            <w:noWrap/>
            <w:vAlign w:val="bottom"/>
            <w:hideMark/>
          </w:tcPr>
          <w:p w14:paraId="4932478E" w14:textId="6A698EC4" w:rsidR="006E4536" w:rsidRPr="0084733B" w:rsidRDefault="006E4536" w:rsidP="006E4536">
            <w:pPr>
              <w:rPr>
                <w:rFonts w:cs="Arial"/>
                <w:kern w:val="0"/>
                <w:sz w:val="16"/>
                <w:szCs w:val="16"/>
                <w:lang w:eastAsia="sk-SK"/>
              </w:rPr>
            </w:pPr>
            <w:r w:rsidRPr="007D3254">
              <w:rPr>
                <w:rFonts w:cs="Arial"/>
                <w:kern w:val="0"/>
                <w:sz w:val="16"/>
                <w:szCs w:val="16"/>
                <w:lang w:eastAsia="sk-SK"/>
              </w:rPr>
              <w:t> </w:t>
            </w:r>
          </w:p>
        </w:tc>
        <w:tc>
          <w:tcPr>
            <w:tcW w:w="1134" w:type="dxa"/>
            <w:tcBorders>
              <w:top w:val="nil"/>
              <w:left w:val="nil"/>
              <w:bottom w:val="single" w:sz="4" w:space="0" w:color="auto"/>
              <w:right w:val="single" w:sz="4" w:space="0" w:color="auto"/>
            </w:tcBorders>
            <w:noWrap/>
            <w:vAlign w:val="bottom"/>
            <w:hideMark/>
          </w:tcPr>
          <w:p w14:paraId="28EFDCB1" w14:textId="2D210D2F" w:rsidR="006E4536" w:rsidRPr="0084733B" w:rsidRDefault="006E4536" w:rsidP="006E4536">
            <w:pPr>
              <w:rPr>
                <w:rFonts w:cs="Arial"/>
                <w:kern w:val="0"/>
                <w:sz w:val="16"/>
                <w:szCs w:val="16"/>
                <w:lang w:eastAsia="sk-SK"/>
              </w:rPr>
            </w:pPr>
            <w:r w:rsidRPr="007D3254">
              <w:rPr>
                <w:rFonts w:cs="Arial"/>
                <w:kern w:val="0"/>
                <w:sz w:val="16"/>
                <w:szCs w:val="16"/>
                <w:lang w:eastAsia="sk-SK"/>
              </w:rPr>
              <w:t> </w:t>
            </w:r>
          </w:p>
        </w:tc>
        <w:tc>
          <w:tcPr>
            <w:tcW w:w="1134" w:type="dxa"/>
            <w:tcBorders>
              <w:top w:val="nil"/>
              <w:left w:val="nil"/>
              <w:bottom w:val="single" w:sz="4" w:space="0" w:color="auto"/>
              <w:right w:val="nil"/>
            </w:tcBorders>
            <w:noWrap/>
            <w:vAlign w:val="bottom"/>
            <w:hideMark/>
          </w:tcPr>
          <w:p w14:paraId="14F23E6E" w14:textId="6AEE0CC9" w:rsidR="006E4536" w:rsidRPr="0084733B" w:rsidRDefault="006E4536" w:rsidP="006E4536">
            <w:pPr>
              <w:rPr>
                <w:rFonts w:cs="Arial"/>
                <w:kern w:val="0"/>
                <w:sz w:val="16"/>
                <w:szCs w:val="16"/>
                <w:lang w:eastAsia="sk-SK"/>
              </w:rPr>
            </w:pPr>
            <w:r w:rsidRPr="007D3254">
              <w:rPr>
                <w:rFonts w:cs="Arial"/>
                <w:kern w:val="0"/>
                <w:sz w:val="16"/>
                <w:szCs w:val="16"/>
                <w:lang w:eastAsia="sk-SK"/>
              </w:rPr>
              <w:t> </w:t>
            </w:r>
          </w:p>
        </w:tc>
        <w:tc>
          <w:tcPr>
            <w:tcW w:w="1487" w:type="dxa"/>
            <w:tcBorders>
              <w:top w:val="single" w:sz="8" w:space="0" w:color="auto"/>
              <w:left w:val="single" w:sz="8" w:space="0" w:color="auto"/>
              <w:bottom w:val="single" w:sz="8" w:space="0" w:color="auto"/>
              <w:right w:val="single" w:sz="8" w:space="0" w:color="auto"/>
            </w:tcBorders>
            <w:shd w:val="clear" w:color="000000" w:fill="F2DCDB"/>
            <w:noWrap/>
            <w:vAlign w:val="bottom"/>
          </w:tcPr>
          <w:p w14:paraId="2C51CA6B" w14:textId="31341C65" w:rsidR="006E4536" w:rsidRPr="0084733B" w:rsidRDefault="006E4536" w:rsidP="006E4536">
            <w:pPr>
              <w:jc w:val="right"/>
              <w:rPr>
                <w:rFonts w:cs="Arial"/>
                <w:b/>
                <w:bCs/>
                <w:kern w:val="0"/>
                <w:sz w:val="16"/>
                <w:szCs w:val="16"/>
                <w:lang w:eastAsia="sk-SK"/>
              </w:rPr>
            </w:pPr>
            <w:r w:rsidRPr="006E4536">
              <w:rPr>
                <w:rFonts w:cs="Arial"/>
                <w:b/>
                <w:bCs/>
                <w:kern w:val="0"/>
                <w:sz w:val="16"/>
                <w:szCs w:val="16"/>
                <w:lang w:eastAsia="sk-SK"/>
              </w:rPr>
              <w:t>11 559 280</w:t>
            </w:r>
          </w:p>
        </w:tc>
      </w:tr>
    </w:tbl>
    <w:p w14:paraId="72A6AB96" w14:textId="77777777" w:rsidR="006E4536" w:rsidRDefault="006E4536" w:rsidP="00D32D0B">
      <w:pPr>
        <w:spacing w:line="276" w:lineRule="auto"/>
        <w:ind w:right="992"/>
        <w:jc w:val="both"/>
        <w:rPr>
          <w:rFonts w:eastAsiaTheme="minorHAnsi" w:cs="Arial"/>
          <w:i/>
          <w:kern w:val="0"/>
          <w:sz w:val="20"/>
        </w:rPr>
      </w:pPr>
    </w:p>
    <w:p w14:paraId="54F50E74" w14:textId="77777777" w:rsidR="00D32D0B" w:rsidRPr="00096066" w:rsidRDefault="00D32D0B" w:rsidP="00A028DB">
      <w:pPr>
        <w:pStyle w:val="Nadpis2"/>
        <w:numPr>
          <w:ilvl w:val="1"/>
          <w:numId w:val="9"/>
        </w:numPr>
        <w:ind w:left="1701" w:hanging="708"/>
        <w:rPr>
          <w:rFonts w:ascii="Arial" w:hAnsi="Arial" w:cs="Arial"/>
          <w:color w:val="auto"/>
        </w:rPr>
      </w:pPr>
      <w:bookmarkStart w:id="175" w:name="_Toc507074359"/>
      <w:bookmarkStart w:id="176" w:name="_Toc526339239"/>
      <w:bookmarkStart w:id="177" w:name="_Toc15561574"/>
      <w:bookmarkStart w:id="178" w:name="_Toc44255899"/>
      <w:bookmarkStart w:id="179" w:name="_Toc185186340"/>
      <w:bookmarkStart w:id="180" w:name="_Toc204931503"/>
      <w:r w:rsidRPr="00096066">
        <w:rPr>
          <w:rFonts w:ascii="Arial" w:hAnsi="Arial" w:cs="Arial"/>
          <w:color w:val="auto"/>
        </w:rPr>
        <w:t>Výstupy finančnej analýzy</w:t>
      </w:r>
      <w:bookmarkEnd w:id="175"/>
      <w:bookmarkEnd w:id="176"/>
      <w:bookmarkEnd w:id="177"/>
      <w:bookmarkEnd w:id="178"/>
      <w:bookmarkEnd w:id="179"/>
      <w:bookmarkEnd w:id="180"/>
    </w:p>
    <w:p w14:paraId="58385B92" w14:textId="77063A34" w:rsidR="00D32D0B" w:rsidRPr="00A6419A" w:rsidRDefault="00D32D0B" w:rsidP="00A028DB">
      <w:pPr>
        <w:pStyle w:val="Odsekzoznamu"/>
        <w:keepNext/>
        <w:keepLines/>
        <w:numPr>
          <w:ilvl w:val="2"/>
          <w:numId w:val="9"/>
        </w:numPr>
        <w:spacing w:before="200"/>
        <w:ind w:left="1843" w:hanging="709"/>
        <w:outlineLvl w:val="2"/>
        <w:rPr>
          <w:rFonts w:eastAsiaTheme="majorEastAsia" w:cs="Arial"/>
          <w:b/>
          <w:bCs/>
          <w:sz w:val="24"/>
          <w:szCs w:val="24"/>
        </w:rPr>
      </w:pPr>
      <w:bookmarkStart w:id="181" w:name="_Toc507074360"/>
      <w:bookmarkStart w:id="182" w:name="_Toc526339240"/>
      <w:bookmarkStart w:id="183" w:name="_Toc15561575"/>
      <w:bookmarkStart w:id="184" w:name="_Toc44255900"/>
      <w:bookmarkStart w:id="185" w:name="_Toc185186341"/>
      <w:bookmarkStart w:id="186" w:name="_Toc204931504"/>
      <w:r w:rsidRPr="00A6419A">
        <w:rPr>
          <w:rFonts w:eastAsiaTheme="majorEastAsia" w:cs="Arial"/>
          <w:b/>
          <w:bCs/>
          <w:sz w:val="24"/>
          <w:szCs w:val="24"/>
        </w:rPr>
        <w:t xml:space="preserve">Vnútorné výnosové percento </w:t>
      </w:r>
      <w:proofErr w:type="spellStart"/>
      <w:r w:rsidRPr="00A6419A">
        <w:rPr>
          <w:rFonts w:eastAsiaTheme="majorEastAsia" w:cs="Arial"/>
          <w:b/>
          <w:bCs/>
          <w:sz w:val="24"/>
          <w:szCs w:val="24"/>
        </w:rPr>
        <w:t>vs</w:t>
      </w:r>
      <w:proofErr w:type="spellEnd"/>
      <w:r w:rsidRPr="00A6419A">
        <w:rPr>
          <w:rFonts w:eastAsiaTheme="majorEastAsia" w:cs="Arial"/>
          <w:b/>
          <w:bCs/>
          <w:sz w:val="24"/>
          <w:szCs w:val="24"/>
        </w:rPr>
        <w:t>. diskontná sadzba</w:t>
      </w:r>
      <w:bookmarkEnd w:id="181"/>
      <w:bookmarkEnd w:id="182"/>
      <w:bookmarkEnd w:id="183"/>
      <w:bookmarkEnd w:id="184"/>
      <w:bookmarkEnd w:id="185"/>
      <w:bookmarkEnd w:id="186"/>
    </w:p>
    <w:p w14:paraId="051DCB4E" w14:textId="77777777" w:rsidR="00D32D0B" w:rsidRPr="00967745" w:rsidRDefault="00D32D0B" w:rsidP="00D32D0B">
      <w:pPr>
        <w:keepNext/>
        <w:keepLines/>
        <w:spacing w:before="200"/>
        <w:ind w:left="1701"/>
        <w:outlineLvl w:val="2"/>
        <w:rPr>
          <w:rFonts w:eastAsiaTheme="minorHAnsi" w:cs="Arial"/>
          <w:b/>
          <w:bCs/>
          <w:szCs w:val="22"/>
        </w:rPr>
      </w:pPr>
    </w:p>
    <w:p w14:paraId="630D2BF3" w14:textId="35C73D3D" w:rsidR="00D32D0B" w:rsidRPr="00967745" w:rsidRDefault="00D32D0B" w:rsidP="00D32D0B">
      <w:pPr>
        <w:spacing w:after="160"/>
        <w:contextualSpacing/>
        <w:jc w:val="both"/>
        <w:rPr>
          <w:rFonts w:eastAsiaTheme="minorHAnsi" w:cs="Arial"/>
          <w:kern w:val="0"/>
          <w:szCs w:val="22"/>
        </w:rPr>
      </w:pPr>
      <w:r w:rsidRPr="00967745">
        <w:rPr>
          <w:rFonts w:eastAsiaTheme="minorHAnsi" w:cs="Arial"/>
          <w:kern w:val="0"/>
          <w:szCs w:val="22"/>
        </w:rPr>
        <w:t xml:space="preserve">Už na začiatku </w:t>
      </w:r>
      <w:r>
        <w:rPr>
          <w:rFonts w:eastAsiaTheme="minorHAnsi" w:cs="Arial"/>
          <w:kern w:val="0"/>
          <w:szCs w:val="22"/>
        </w:rPr>
        <w:t xml:space="preserve">štúdie uskutočniteľnosti </w:t>
      </w:r>
      <w:r w:rsidRPr="00967745">
        <w:rPr>
          <w:rFonts w:eastAsiaTheme="minorHAnsi" w:cs="Arial"/>
          <w:kern w:val="0"/>
          <w:szCs w:val="22"/>
        </w:rPr>
        <w:t xml:space="preserve">sme </w:t>
      </w:r>
      <w:r>
        <w:rPr>
          <w:rFonts w:eastAsiaTheme="minorHAnsi" w:cs="Arial"/>
          <w:kern w:val="0"/>
          <w:szCs w:val="22"/>
        </w:rPr>
        <w:t>uviedli</w:t>
      </w:r>
      <w:r w:rsidRPr="00967745">
        <w:rPr>
          <w:rFonts w:eastAsiaTheme="minorHAnsi" w:cs="Arial"/>
          <w:kern w:val="0"/>
          <w:szCs w:val="22"/>
        </w:rPr>
        <w:t xml:space="preserve">, že finančná analýza sa vykonáva v stálych cenách bez zarátania inflácie. Napriek tomu je potrebné posúdiť výnosnosť alternatívnej investície, do ktorej by sme mohli prostriedky na realizáciu projektu investovať, ak by sme ich neinvestovali do projektu. Na tento účel resp. vyjadrenie hodnoty alternatívneho výnosu, ktorý je zároveň aj nákladom obetovaných príležitostí, </w:t>
      </w:r>
      <w:r>
        <w:rPr>
          <w:rFonts w:eastAsiaTheme="minorHAnsi" w:cs="Arial"/>
          <w:kern w:val="0"/>
          <w:szCs w:val="22"/>
        </w:rPr>
        <w:t>slúži</w:t>
      </w:r>
      <w:r w:rsidRPr="00967745">
        <w:rPr>
          <w:rFonts w:eastAsiaTheme="minorHAnsi" w:cs="Arial"/>
          <w:kern w:val="0"/>
          <w:szCs w:val="22"/>
        </w:rPr>
        <w:t xml:space="preserve"> diskontná sadzba. V prípade, že chceme projekt považovať za vhodný, musí pri zohľadnení časovej hodnoty peňazí vygenerovať väčšie výnosové percento ako je diskontná sadzba. Inak povedané, vnútorné výnosové percento (FRR) musí byť väčšie ako diskontná sadzba, ktorá je na úrovni 4 %. </w:t>
      </w:r>
    </w:p>
    <w:p w14:paraId="0B5C0776" w14:textId="77777777" w:rsidR="00D32D0B" w:rsidRPr="00967745" w:rsidRDefault="00D32D0B" w:rsidP="00D32D0B">
      <w:pPr>
        <w:spacing w:after="160"/>
        <w:ind w:firstLine="567"/>
        <w:contextualSpacing/>
        <w:jc w:val="both"/>
        <w:rPr>
          <w:rFonts w:eastAsiaTheme="minorHAnsi" w:cs="Arial"/>
          <w:kern w:val="0"/>
          <w:szCs w:val="22"/>
        </w:rPr>
      </w:pPr>
    </w:p>
    <w:p w14:paraId="6496E8D8" w14:textId="29EAB5DD" w:rsidR="00D32D0B" w:rsidRPr="00C42906" w:rsidRDefault="00D32D0B" w:rsidP="00C42906">
      <w:pPr>
        <w:pStyle w:val="Popis"/>
      </w:pPr>
      <w:bookmarkStart w:id="187" w:name="_Toc170712524"/>
      <w:bookmarkStart w:id="188" w:name="_Toc185141673"/>
      <w:bookmarkStart w:id="189" w:name="_Toc185141995"/>
      <w:bookmarkStart w:id="190" w:name="_Toc185142851"/>
      <w:bookmarkStart w:id="191" w:name="_Toc204771650"/>
      <w:r w:rsidRPr="00C42906">
        <w:t xml:space="preserve">Tabuľka </w:t>
      </w:r>
      <w:fldSimple w:instr=" SEQ Tabuľka \* ARABIC ">
        <w:r w:rsidR="006341B9" w:rsidRPr="00C42906">
          <w:t>19</w:t>
        </w:r>
      </w:fldSimple>
      <w:r w:rsidRPr="00C42906">
        <w:t xml:space="preserve"> Výstupy finančnej analýzy (FRR)</w:t>
      </w:r>
      <w:bookmarkEnd w:id="187"/>
      <w:bookmarkEnd w:id="188"/>
      <w:bookmarkEnd w:id="189"/>
      <w:bookmarkEnd w:id="190"/>
      <w:bookmarkEnd w:id="191"/>
    </w:p>
    <w:tbl>
      <w:tblPr>
        <w:tblW w:w="6724" w:type="dxa"/>
        <w:tblInd w:w="75" w:type="dxa"/>
        <w:tblCellMar>
          <w:left w:w="70" w:type="dxa"/>
          <w:right w:w="70" w:type="dxa"/>
        </w:tblCellMar>
        <w:tblLook w:val="04A0" w:firstRow="1" w:lastRow="0" w:firstColumn="1" w:lastColumn="0" w:noHBand="0" w:noVBand="1"/>
      </w:tblPr>
      <w:tblGrid>
        <w:gridCol w:w="4820"/>
        <w:gridCol w:w="1904"/>
      </w:tblGrid>
      <w:tr w:rsidR="00D32D0B" w:rsidRPr="00345831" w14:paraId="3031D227" w14:textId="77777777" w:rsidTr="001915ED">
        <w:trPr>
          <w:trHeight w:val="204"/>
        </w:trPr>
        <w:tc>
          <w:tcPr>
            <w:tcW w:w="4820" w:type="dxa"/>
            <w:tcBorders>
              <w:top w:val="single" w:sz="4" w:space="0" w:color="auto"/>
              <w:left w:val="single" w:sz="4" w:space="0" w:color="auto"/>
              <w:bottom w:val="single" w:sz="4" w:space="0" w:color="auto"/>
              <w:right w:val="nil"/>
            </w:tcBorders>
            <w:noWrap/>
            <w:vAlign w:val="bottom"/>
            <w:hideMark/>
          </w:tcPr>
          <w:p w14:paraId="0C6FA267" w14:textId="77777777" w:rsidR="00D32D0B" w:rsidRPr="00345831" w:rsidRDefault="00D32D0B" w:rsidP="000C0450">
            <w:pPr>
              <w:rPr>
                <w:rFonts w:cs="Arial"/>
                <w:kern w:val="0"/>
                <w:sz w:val="16"/>
                <w:szCs w:val="16"/>
                <w:lang w:eastAsia="sk-SK"/>
              </w:rPr>
            </w:pPr>
            <w:r w:rsidRPr="00345831">
              <w:rPr>
                <w:rFonts w:cs="Arial"/>
                <w:kern w:val="0"/>
                <w:sz w:val="16"/>
                <w:szCs w:val="16"/>
                <w:lang w:eastAsia="sk-SK"/>
              </w:rPr>
              <w:t>Finančné vnútorné výnosové percento investície  (FIRR_C)</w:t>
            </w:r>
          </w:p>
        </w:tc>
        <w:tc>
          <w:tcPr>
            <w:tcW w:w="1904" w:type="dxa"/>
            <w:tcBorders>
              <w:top w:val="single" w:sz="4" w:space="0" w:color="auto"/>
              <w:left w:val="single" w:sz="4" w:space="0" w:color="auto"/>
              <w:bottom w:val="single" w:sz="4" w:space="0" w:color="auto"/>
              <w:right w:val="single" w:sz="4" w:space="0" w:color="auto"/>
            </w:tcBorders>
            <w:shd w:val="clear" w:color="000000" w:fill="F2DCDB"/>
            <w:noWrap/>
            <w:vAlign w:val="bottom"/>
          </w:tcPr>
          <w:p w14:paraId="31B60D87" w14:textId="23C14C6A" w:rsidR="00D32D0B" w:rsidRPr="00345831" w:rsidRDefault="00A763FB" w:rsidP="00A763FB">
            <w:pPr>
              <w:jc w:val="right"/>
              <w:rPr>
                <w:rFonts w:cs="Arial"/>
                <w:kern w:val="0"/>
                <w:sz w:val="16"/>
                <w:szCs w:val="16"/>
              </w:rPr>
            </w:pPr>
            <w:r>
              <w:rPr>
                <w:rFonts w:cs="Arial"/>
                <w:sz w:val="16"/>
                <w:szCs w:val="16"/>
              </w:rPr>
              <w:t>-4%</w:t>
            </w:r>
          </w:p>
        </w:tc>
      </w:tr>
    </w:tbl>
    <w:p w14:paraId="02580168" w14:textId="77777777" w:rsidR="00D32D0B" w:rsidRPr="00967745" w:rsidRDefault="00D32D0B" w:rsidP="00D32D0B">
      <w:pPr>
        <w:spacing w:line="276" w:lineRule="auto"/>
        <w:ind w:right="992"/>
        <w:jc w:val="both"/>
        <w:rPr>
          <w:rFonts w:eastAsiaTheme="minorHAnsi" w:cs="Arial"/>
          <w:i/>
          <w:kern w:val="0"/>
          <w:szCs w:val="22"/>
        </w:rPr>
      </w:pPr>
    </w:p>
    <w:p w14:paraId="053AA117" w14:textId="77777777" w:rsidR="00D32D0B" w:rsidRPr="00096066" w:rsidRDefault="00D32D0B" w:rsidP="00A028DB">
      <w:pPr>
        <w:pStyle w:val="Odsekzoznamu"/>
        <w:keepNext/>
        <w:keepLines/>
        <w:numPr>
          <w:ilvl w:val="2"/>
          <w:numId w:val="9"/>
        </w:numPr>
        <w:spacing w:before="200"/>
        <w:ind w:left="1843" w:hanging="709"/>
        <w:outlineLvl w:val="2"/>
        <w:rPr>
          <w:rFonts w:eastAsiaTheme="majorEastAsia" w:cs="Arial"/>
          <w:b/>
          <w:bCs/>
          <w:sz w:val="24"/>
          <w:szCs w:val="24"/>
        </w:rPr>
      </w:pPr>
      <w:bookmarkStart w:id="192" w:name="_Toc507074361"/>
      <w:bookmarkStart w:id="193" w:name="_Toc526339241"/>
      <w:bookmarkStart w:id="194" w:name="_Toc15561576"/>
      <w:bookmarkStart w:id="195" w:name="_Toc44255901"/>
      <w:bookmarkStart w:id="196" w:name="_Toc185186342"/>
      <w:bookmarkStart w:id="197" w:name="_Toc204931505"/>
      <w:r w:rsidRPr="00096066">
        <w:rPr>
          <w:rFonts w:eastAsiaTheme="majorEastAsia" w:cs="Arial"/>
          <w:b/>
          <w:bCs/>
          <w:sz w:val="24"/>
          <w:szCs w:val="24"/>
        </w:rPr>
        <w:t>Čistá súčasná hodnota</w:t>
      </w:r>
      <w:bookmarkEnd w:id="192"/>
      <w:bookmarkEnd w:id="193"/>
      <w:bookmarkEnd w:id="194"/>
      <w:bookmarkEnd w:id="195"/>
      <w:bookmarkEnd w:id="196"/>
      <w:bookmarkEnd w:id="197"/>
    </w:p>
    <w:p w14:paraId="3542AC93" w14:textId="77777777" w:rsidR="00D32D0B" w:rsidRPr="00967745" w:rsidRDefault="00D32D0B" w:rsidP="00D32D0B">
      <w:pPr>
        <w:keepNext/>
        <w:keepLines/>
        <w:spacing w:before="200"/>
        <w:ind w:left="1701"/>
        <w:outlineLvl w:val="2"/>
        <w:rPr>
          <w:rFonts w:eastAsiaTheme="minorHAnsi" w:cs="Arial"/>
          <w:b/>
          <w:bCs/>
          <w:szCs w:val="22"/>
        </w:rPr>
      </w:pPr>
    </w:p>
    <w:p w14:paraId="59E35D3B" w14:textId="77777777" w:rsidR="00D32D0B" w:rsidRPr="00967745" w:rsidRDefault="00D32D0B" w:rsidP="00D32D0B">
      <w:pPr>
        <w:spacing w:after="160"/>
        <w:jc w:val="both"/>
        <w:rPr>
          <w:rFonts w:eastAsiaTheme="minorHAnsi" w:cs="Arial"/>
          <w:kern w:val="0"/>
          <w:szCs w:val="22"/>
        </w:rPr>
      </w:pPr>
      <w:r w:rsidRPr="00967745">
        <w:rPr>
          <w:rFonts w:eastAsiaTheme="minorHAnsi" w:cs="Arial"/>
          <w:kern w:val="0"/>
          <w:szCs w:val="22"/>
        </w:rPr>
        <w:t xml:space="preserve">Čistá súčasná hodnota je iným vyjadrením výsledku finančnej analýzy. Kým vnútorné výnosové percento vyjadruje vhodnosť projektu v </w:t>
      </w:r>
      <w:r>
        <w:rPr>
          <w:rFonts w:eastAsiaTheme="minorHAnsi" w:cs="Arial"/>
          <w:kern w:val="0"/>
          <w:szCs w:val="22"/>
        </w:rPr>
        <w:t>percentách</w:t>
      </w:r>
      <w:r w:rsidRPr="00967745">
        <w:rPr>
          <w:rFonts w:eastAsiaTheme="minorHAnsi" w:cs="Arial"/>
          <w:kern w:val="0"/>
          <w:szCs w:val="22"/>
        </w:rPr>
        <w:t xml:space="preserve">, čistá súčasná hodnota ho vyjadruje v </w:t>
      </w:r>
      <w:r>
        <w:rPr>
          <w:rFonts w:eastAsiaTheme="minorHAnsi" w:cs="Arial"/>
          <w:kern w:val="0"/>
          <w:szCs w:val="22"/>
        </w:rPr>
        <w:t>eurách</w:t>
      </w:r>
      <w:r w:rsidRPr="00967745">
        <w:rPr>
          <w:rFonts w:eastAsiaTheme="minorHAnsi" w:cs="Arial"/>
          <w:kern w:val="0"/>
          <w:szCs w:val="22"/>
        </w:rPr>
        <w:t>. Platí súvzťažnosť, že ak je FRR rovné diskontnej sadzbe, tak čistá súčasná hodnota FNPV je rovná 0. Ak je vnútorné výnosové percento menšie ako diskontná sadzba, tak aj čistá súčasná hodnota je záporná, a ak je vnútorné výnosové percento väčšie ako diskontná sadzba, čistá súčasná hodnota je kladná.</w:t>
      </w:r>
    </w:p>
    <w:p w14:paraId="027C893A" w14:textId="0E26C272" w:rsidR="00D32D0B" w:rsidRPr="00C42906" w:rsidRDefault="00D32D0B" w:rsidP="00C42906">
      <w:pPr>
        <w:pStyle w:val="Popis"/>
      </w:pPr>
      <w:bookmarkStart w:id="198" w:name="_Toc204771651"/>
      <w:bookmarkStart w:id="199" w:name="_Toc170712525"/>
      <w:bookmarkStart w:id="200" w:name="_Toc185141674"/>
      <w:bookmarkStart w:id="201" w:name="_Toc185141996"/>
      <w:bookmarkStart w:id="202" w:name="_Toc185142852"/>
      <w:r w:rsidRPr="00C42906">
        <w:t xml:space="preserve">Tabuľka </w:t>
      </w:r>
      <w:fldSimple w:instr=" SEQ Tabuľka \* ARABIC ">
        <w:r w:rsidR="006341B9" w:rsidRPr="00C42906">
          <w:t>20</w:t>
        </w:r>
      </w:fldSimple>
      <w:r w:rsidRPr="00C42906">
        <w:t xml:space="preserve"> Výstupy finančnej analýzy (FNPV)</w:t>
      </w:r>
      <w:bookmarkEnd w:id="198"/>
    </w:p>
    <w:tbl>
      <w:tblPr>
        <w:tblW w:w="6724" w:type="dxa"/>
        <w:tblInd w:w="75" w:type="dxa"/>
        <w:tblCellMar>
          <w:left w:w="70" w:type="dxa"/>
          <w:right w:w="70" w:type="dxa"/>
        </w:tblCellMar>
        <w:tblLook w:val="04A0" w:firstRow="1" w:lastRow="0" w:firstColumn="1" w:lastColumn="0" w:noHBand="0" w:noVBand="1"/>
      </w:tblPr>
      <w:tblGrid>
        <w:gridCol w:w="4820"/>
        <w:gridCol w:w="1904"/>
      </w:tblGrid>
      <w:tr w:rsidR="00D32D0B" w:rsidRPr="00335E95" w14:paraId="3AF01B5E" w14:textId="77777777" w:rsidTr="001915ED">
        <w:trPr>
          <w:trHeight w:val="204"/>
        </w:trPr>
        <w:tc>
          <w:tcPr>
            <w:tcW w:w="4820" w:type="dxa"/>
            <w:tcBorders>
              <w:top w:val="single" w:sz="4" w:space="0" w:color="auto"/>
              <w:left w:val="single" w:sz="4" w:space="0" w:color="auto"/>
              <w:bottom w:val="single" w:sz="4" w:space="0" w:color="auto"/>
              <w:right w:val="nil"/>
            </w:tcBorders>
            <w:noWrap/>
            <w:vAlign w:val="bottom"/>
            <w:hideMark/>
          </w:tcPr>
          <w:p w14:paraId="7EA91756" w14:textId="77777777" w:rsidR="00D32D0B" w:rsidRPr="00335E95" w:rsidRDefault="00D32D0B" w:rsidP="000C0450">
            <w:pPr>
              <w:rPr>
                <w:rFonts w:cs="Arial"/>
                <w:kern w:val="0"/>
                <w:sz w:val="16"/>
                <w:szCs w:val="16"/>
                <w:lang w:eastAsia="sk-SK"/>
              </w:rPr>
            </w:pPr>
            <w:r w:rsidRPr="00335E95">
              <w:rPr>
                <w:rFonts w:cs="Arial"/>
                <w:kern w:val="0"/>
                <w:sz w:val="16"/>
                <w:szCs w:val="16"/>
                <w:lang w:eastAsia="sk-SK"/>
              </w:rPr>
              <w:t>Finančná čistá súčasná hodnota investície (F</w:t>
            </w:r>
            <w:r>
              <w:rPr>
                <w:rFonts w:cs="Arial"/>
                <w:kern w:val="0"/>
                <w:sz w:val="16"/>
                <w:szCs w:val="16"/>
                <w:lang w:eastAsia="sk-SK"/>
              </w:rPr>
              <w:t>NPV</w:t>
            </w:r>
            <w:r w:rsidRPr="00335E95">
              <w:rPr>
                <w:rFonts w:cs="Arial"/>
                <w:kern w:val="0"/>
                <w:sz w:val="16"/>
                <w:szCs w:val="16"/>
                <w:lang w:eastAsia="sk-SK"/>
              </w:rPr>
              <w:t>_C)</w:t>
            </w:r>
          </w:p>
        </w:tc>
        <w:tc>
          <w:tcPr>
            <w:tcW w:w="1904" w:type="dxa"/>
            <w:tcBorders>
              <w:top w:val="single" w:sz="4" w:space="0" w:color="auto"/>
              <w:left w:val="single" w:sz="4" w:space="0" w:color="auto"/>
              <w:bottom w:val="single" w:sz="4" w:space="0" w:color="auto"/>
              <w:right w:val="single" w:sz="4" w:space="0" w:color="auto"/>
            </w:tcBorders>
            <w:shd w:val="clear" w:color="000000" w:fill="F2DCDB"/>
            <w:noWrap/>
            <w:vAlign w:val="bottom"/>
          </w:tcPr>
          <w:p w14:paraId="37F130F6" w14:textId="5593D6A5" w:rsidR="00D32D0B" w:rsidRPr="00335E95" w:rsidRDefault="00A763FB" w:rsidP="00A763FB">
            <w:pPr>
              <w:jc w:val="right"/>
              <w:rPr>
                <w:rFonts w:cs="Arial"/>
                <w:kern w:val="0"/>
                <w:sz w:val="16"/>
                <w:szCs w:val="16"/>
              </w:rPr>
            </w:pPr>
            <w:r w:rsidRPr="00AE6CB4">
              <w:rPr>
                <w:rFonts w:cs="Arial"/>
                <w:color w:val="C80000"/>
                <w:sz w:val="16"/>
                <w:szCs w:val="16"/>
              </w:rPr>
              <w:t xml:space="preserve">-20 396 937 </w:t>
            </w:r>
            <w:r w:rsidR="00854ECA" w:rsidRPr="00AE6CB4">
              <w:rPr>
                <w:rFonts w:cs="Arial"/>
                <w:color w:val="C80000"/>
                <w:sz w:val="16"/>
                <w:szCs w:val="16"/>
              </w:rPr>
              <w:t xml:space="preserve"> </w:t>
            </w:r>
            <w:r w:rsidR="009228AC" w:rsidRPr="00AE6CB4">
              <w:rPr>
                <w:rFonts w:cs="Arial"/>
                <w:color w:val="C80000"/>
                <w:sz w:val="16"/>
                <w:szCs w:val="16"/>
              </w:rPr>
              <w:t xml:space="preserve"> </w:t>
            </w:r>
            <w:r w:rsidR="00462813" w:rsidRPr="00AE6CB4">
              <w:rPr>
                <w:rFonts w:cs="Arial"/>
                <w:color w:val="C80000"/>
                <w:sz w:val="16"/>
                <w:szCs w:val="16"/>
              </w:rPr>
              <w:t xml:space="preserve"> </w:t>
            </w:r>
          </w:p>
        </w:tc>
      </w:tr>
      <w:bookmarkEnd w:id="199"/>
      <w:bookmarkEnd w:id="200"/>
      <w:bookmarkEnd w:id="201"/>
      <w:bookmarkEnd w:id="202"/>
    </w:tbl>
    <w:p w14:paraId="2856C25C" w14:textId="77777777" w:rsidR="00D32D0B" w:rsidRDefault="00D32D0B" w:rsidP="00D32D0B">
      <w:pPr>
        <w:spacing w:line="276" w:lineRule="auto"/>
        <w:ind w:right="992"/>
        <w:jc w:val="both"/>
        <w:rPr>
          <w:rFonts w:eastAsiaTheme="minorHAnsi" w:cs="Arial"/>
          <w:i/>
          <w:kern w:val="0"/>
          <w:sz w:val="20"/>
        </w:rPr>
      </w:pPr>
    </w:p>
    <w:p w14:paraId="236B1BC4" w14:textId="77777777" w:rsidR="00D32D0B" w:rsidRPr="00967745" w:rsidRDefault="00D32D0B" w:rsidP="00D32D0B">
      <w:pPr>
        <w:spacing w:after="160" w:line="259" w:lineRule="auto"/>
        <w:jc w:val="both"/>
        <w:rPr>
          <w:rFonts w:eastAsiaTheme="minorHAnsi" w:cs="Arial"/>
          <w:kern w:val="0"/>
          <w:szCs w:val="22"/>
        </w:rPr>
      </w:pPr>
      <w:r w:rsidRPr="00967745">
        <w:rPr>
          <w:rFonts w:eastAsiaTheme="minorHAnsi" w:cs="Arial"/>
          <w:kern w:val="0"/>
          <w:szCs w:val="22"/>
        </w:rPr>
        <w:t xml:space="preserve">Z uvedeného vyplýva, že </w:t>
      </w:r>
      <w:r>
        <w:rPr>
          <w:rFonts w:eastAsiaTheme="minorHAnsi" w:cs="Arial"/>
          <w:kern w:val="0"/>
          <w:szCs w:val="22"/>
        </w:rPr>
        <w:t xml:space="preserve">projektový </w:t>
      </w:r>
      <w:r w:rsidRPr="00967745">
        <w:rPr>
          <w:rFonts w:eastAsiaTheme="minorHAnsi" w:cs="Arial"/>
          <w:kern w:val="0"/>
          <w:szCs w:val="22"/>
        </w:rPr>
        <w:t>variant</w:t>
      </w:r>
      <w:r>
        <w:rPr>
          <w:rFonts w:eastAsiaTheme="minorHAnsi" w:cs="Arial"/>
          <w:kern w:val="0"/>
          <w:szCs w:val="22"/>
        </w:rPr>
        <w:t xml:space="preserve"> je </w:t>
      </w:r>
      <w:r w:rsidRPr="00967745">
        <w:rPr>
          <w:rFonts w:eastAsiaTheme="minorHAnsi" w:cs="Arial"/>
          <w:kern w:val="0"/>
          <w:szCs w:val="22"/>
        </w:rPr>
        <w:t>finančn</w:t>
      </w:r>
      <w:r>
        <w:rPr>
          <w:rFonts w:eastAsiaTheme="minorHAnsi" w:cs="Arial"/>
          <w:kern w:val="0"/>
          <w:szCs w:val="22"/>
        </w:rPr>
        <w:t>e</w:t>
      </w:r>
      <w:r w:rsidRPr="00967745">
        <w:rPr>
          <w:rFonts w:eastAsiaTheme="minorHAnsi" w:cs="Arial"/>
          <w:kern w:val="0"/>
          <w:szCs w:val="22"/>
        </w:rPr>
        <w:t xml:space="preserve"> stratov</w:t>
      </w:r>
      <w:r>
        <w:rPr>
          <w:rFonts w:eastAsiaTheme="minorHAnsi" w:cs="Arial"/>
          <w:kern w:val="0"/>
          <w:szCs w:val="22"/>
        </w:rPr>
        <w:t>ý</w:t>
      </w:r>
      <w:r w:rsidRPr="00967745">
        <w:rPr>
          <w:rFonts w:eastAsiaTheme="minorHAnsi" w:cs="Arial"/>
          <w:kern w:val="0"/>
          <w:szCs w:val="22"/>
        </w:rPr>
        <w:t xml:space="preserve"> a na seba si nezarob</w:t>
      </w:r>
      <w:r>
        <w:rPr>
          <w:rFonts w:eastAsiaTheme="minorHAnsi" w:cs="Arial"/>
          <w:kern w:val="0"/>
          <w:szCs w:val="22"/>
        </w:rPr>
        <w:t>í</w:t>
      </w:r>
      <w:r w:rsidRPr="00967745">
        <w:rPr>
          <w:rFonts w:eastAsiaTheme="minorHAnsi" w:cs="Arial"/>
          <w:kern w:val="0"/>
          <w:szCs w:val="22"/>
        </w:rPr>
        <w:t xml:space="preserve"> a </w:t>
      </w:r>
      <w:r>
        <w:rPr>
          <w:rFonts w:eastAsiaTheme="minorHAnsi" w:cs="Arial"/>
          <w:kern w:val="0"/>
          <w:szCs w:val="22"/>
        </w:rPr>
        <w:t>jeho</w:t>
      </w:r>
      <w:r w:rsidRPr="00967745">
        <w:rPr>
          <w:rFonts w:eastAsiaTheme="minorHAnsi" w:cs="Arial"/>
          <w:kern w:val="0"/>
          <w:szCs w:val="22"/>
        </w:rPr>
        <w:t xml:space="preserve"> opodstatnenosť je daná jednoznačne ekonomickou stránkou projektu. </w:t>
      </w:r>
    </w:p>
    <w:p w14:paraId="5F14E799" w14:textId="063DB89F" w:rsidR="00D32D0B" w:rsidRPr="00096066" w:rsidRDefault="00D32D0B" w:rsidP="00A028DB">
      <w:pPr>
        <w:pStyle w:val="Nadpis2"/>
        <w:numPr>
          <w:ilvl w:val="1"/>
          <w:numId w:val="9"/>
        </w:numPr>
        <w:ind w:left="1701" w:hanging="708"/>
        <w:rPr>
          <w:rFonts w:ascii="Arial" w:hAnsi="Arial" w:cs="Arial"/>
          <w:color w:val="auto"/>
        </w:rPr>
      </w:pPr>
      <w:bookmarkStart w:id="203" w:name="_Toc507074362"/>
      <w:bookmarkStart w:id="204" w:name="_Toc526339242"/>
      <w:bookmarkStart w:id="205" w:name="_Toc15561577"/>
      <w:bookmarkStart w:id="206" w:name="_Toc44255902"/>
      <w:bookmarkStart w:id="207" w:name="_Toc185186343"/>
      <w:bookmarkStart w:id="208" w:name="_Toc204931506"/>
      <w:r w:rsidRPr="00745614">
        <w:rPr>
          <w:rFonts w:ascii="Arial" w:hAnsi="Arial" w:cs="Arial"/>
          <w:color w:val="auto"/>
        </w:rPr>
        <w:t>Výpočet dopadov financovania</w:t>
      </w:r>
      <w:bookmarkEnd w:id="203"/>
      <w:bookmarkEnd w:id="204"/>
      <w:bookmarkEnd w:id="205"/>
      <w:bookmarkEnd w:id="206"/>
      <w:bookmarkEnd w:id="207"/>
      <w:bookmarkEnd w:id="208"/>
    </w:p>
    <w:p w14:paraId="4005B7AB" w14:textId="77777777" w:rsidR="00D32D0B" w:rsidRPr="00967745" w:rsidRDefault="00D32D0B" w:rsidP="00D32D0B">
      <w:pPr>
        <w:keepNext/>
        <w:keepLines/>
        <w:ind w:left="426"/>
        <w:contextualSpacing/>
        <w:outlineLvl w:val="0"/>
        <w:rPr>
          <w:rFonts w:eastAsiaTheme="minorHAnsi" w:cs="Arial"/>
          <w:b/>
          <w:bCs/>
          <w:szCs w:val="22"/>
        </w:rPr>
      </w:pPr>
    </w:p>
    <w:p w14:paraId="5DC1ABC8" w14:textId="4B7BE13E" w:rsidR="00D02FB1" w:rsidRPr="00D02FB1" w:rsidRDefault="00D02FB1" w:rsidP="00D32D0B">
      <w:pPr>
        <w:spacing w:after="160"/>
        <w:jc w:val="both"/>
        <w:rPr>
          <w:rFonts w:eastAsiaTheme="minorHAnsi" w:cs="Arial"/>
          <w:kern w:val="0"/>
          <w:szCs w:val="22"/>
        </w:rPr>
      </w:pPr>
      <w:r w:rsidRPr="00D02FB1">
        <w:rPr>
          <w:rFonts w:eastAsiaTheme="minorHAnsi" w:cs="Arial"/>
          <w:kern w:val="0"/>
          <w:szCs w:val="22"/>
        </w:rPr>
        <w:t>Aj keď finančná analýza projektu vykazuje záporné výsledky, vzhľadom na jeho významné celospoločenské prínosy – ako je dostupnosť nočnej dopravy, ekologickosť a komfort pre cestujúcich, je možné tento projekt  obhajovať prostredníctvom ekonomickej analýzy, ktorá zohľadňuje širšie spoločenské efekty.</w:t>
      </w:r>
    </w:p>
    <w:p w14:paraId="30DC5405" w14:textId="55C1EC97" w:rsidR="00D32D0B" w:rsidRPr="00096066" w:rsidRDefault="00D32D0B" w:rsidP="00A028DB">
      <w:pPr>
        <w:pStyle w:val="Nadpis2"/>
        <w:numPr>
          <w:ilvl w:val="1"/>
          <w:numId w:val="9"/>
        </w:numPr>
        <w:ind w:left="1701" w:hanging="708"/>
        <w:rPr>
          <w:rFonts w:ascii="Arial" w:hAnsi="Arial" w:cs="Arial"/>
          <w:color w:val="auto"/>
        </w:rPr>
      </w:pPr>
      <w:bookmarkStart w:id="209" w:name="_Toc507074363"/>
      <w:bookmarkStart w:id="210" w:name="_Toc526339243"/>
      <w:bookmarkStart w:id="211" w:name="_Toc15561578"/>
      <w:bookmarkStart w:id="212" w:name="_Toc44255903"/>
      <w:bookmarkStart w:id="213" w:name="_Toc185186344"/>
      <w:bookmarkStart w:id="214" w:name="_Toc204931507"/>
      <w:r w:rsidRPr="00096066">
        <w:rPr>
          <w:rFonts w:ascii="Arial" w:hAnsi="Arial" w:cs="Arial"/>
          <w:color w:val="auto"/>
        </w:rPr>
        <w:t>Definícia a výpočet finančnej medzery</w:t>
      </w:r>
      <w:bookmarkEnd w:id="209"/>
      <w:bookmarkEnd w:id="210"/>
      <w:bookmarkEnd w:id="211"/>
      <w:bookmarkEnd w:id="212"/>
      <w:bookmarkEnd w:id="213"/>
      <w:bookmarkEnd w:id="214"/>
    </w:p>
    <w:p w14:paraId="0F9005E8" w14:textId="77777777" w:rsidR="00D32D0B" w:rsidRPr="00967745" w:rsidRDefault="00D32D0B" w:rsidP="00D32D0B">
      <w:pPr>
        <w:keepNext/>
        <w:keepLines/>
        <w:spacing w:before="200"/>
        <w:ind w:left="1701"/>
        <w:outlineLvl w:val="1"/>
        <w:rPr>
          <w:rFonts w:eastAsiaTheme="minorHAnsi" w:cs="Arial"/>
          <w:b/>
          <w:bCs/>
          <w:szCs w:val="22"/>
        </w:rPr>
      </w:pPr>
    </w:p>
    <w:p w14:paraId="233F50B4" w14:textId="34E26D36" w:rsidR="00D32D0B" w:rsidRDefault="00D32D0B" w:rsidP="00D32D0B">
      <w:pPr>
        <w:spacing w:after="160"/>
        <w:jc w:val="both"/>
        <w:rPr>
          <w:rFonts w:eastAsiaTheme="minorHAnsi" w:cs="Arial"/>
          <w:kern w:val="0"/>
          <w:szCs w:val="22"/>
        </w:rPr>
      </w:pPr>
      <w:r w:rsidRPr="007C1B90">
        <w:rPr>
          <w:rFonts w:eastAsiaTheme="minorHAnsi" w:cs="Arial"/>
          <w:kern w:val="0"/>
          <w:szCs w:val="22"/>
        </w:rPr>
        <w:t>Finančná medzera</w:t>
      </w:r>
      <w:r w:rsidRPr="00967745">
        <w:rPr>
          <w:rFonts w:eastAsiaTheme="minorHAnsi" w:cs="Arial"/>
          <w:kern w:val="0"/>
          <w:szCs w:val="22"/>
        </w:rPr>
        <w:t xml:space="preserve"> je údaj stanovený v </w:t>
      </w:r>
      <w:r>
        <w:rPr>
          <w:rFonts w:eastAsiaTheme="minorHAnsi" w:cs="Arial"/>
          <w:kern w:val="0"/>
          <w:szCs w:val="22"/>
        </w:rPr>
        <w:t>percentách</w:t>
      </w:r>
      <w:r w:rsidRPr="00967745">
        <w:rPr>
          <w:rFonts w:eastAsiaTheme="minorHAnsi" w:cs="Arial"/>
          <w:kern w:val="0"/>
          <w:szCs w:val="22"/>
        </w:rPr>
        <w:t xml:space="preserve">. Predstavuje počet </w:t>
      </w:r>
      <w:r>
        <w:rPr>
          <w:rFonts w:eastAsiaTheme="minorHAnsi" w:cs="Arial"/>
          <w:kern w:val="0"/>
          <w:szCs w:val="22"/>
        </w:rPr>
        <w:t>percent</w:t>
      </w:r>
      <w:r w:rsidRPr="00967745">
        <w:rPr>
          <w:rFonts w:eastAsiaTheme="minorHAnsi" w:cs="Arial"/>
          <w:kern w:val="0"/>
          <w:szCs w:val="22"/>
        </w:rPr>
        <w:t xml:space="preserve"> investičných nákladov, ktoré projekt počas referenčného obdobia nie je schopný sám na seba zarobiť. Prípadne o koľko </w:t>
      </w:r>
      <w:r>
        <w:rPr>
          <w:rFonts w:eastAsiaTheme="minorHAnsi" w:cs="Arial"/>
          <w:kern w:val="0"/>
          <w:szCs w:val="22"/>
        </w:rPr>
        <w:t>percent</w:t>
      </w:r>
      <w:r w:rsidRPr="00967745">
        <w:rPr>
          <w:rFonts w:eastAsiaTheme="minorHAnsi" w:cs="Arial"/>
          <w:kern w:val="0"/>
          <w:szCs w:val="22"/>
        </w:rPr>
        <w:t xml:space="preserve"> nákladov by potreboval projektový variant viac ako súčasný variant. Na základe vstupných podkladov </w:t>
      </w:r>
      <w:r>
        <w:rPr>
          <w:rFonts w:eastAsiaTheme="minorHAnsi" w:cs="Arial"/>
          <w:kern w:val="0"/>
          <w:szCs w:val="22"/>
        </w:rPr>
        <w:t xml:space="preserve">je zrejmé, že napriek tomu, že </w:t>
      </w:r>
      <w:r w:rsidRPr="00967745">
        <w:rPr>
          <w:rFonts w:eastAsiaTheme="minorHAnsi" w:cs="Arial"/>
          <w:kern w:val="0"/>
          <w:szCs w:val="22"/>
        </w:rPr>
        <w:t>ide o projekt generujúci príjmy</w:t>
      </w:r>
      <w:r>
        <w:rPr>
          <w:rFonts w:eastAsiaTheme="minorHAnsi" w:cs="Arial"/>
          <w:kern w:val="0"/>
          <w:szCs w:val="22"/>
        </w:rPr>
        <w:t xml:space="preserve">, </w:t>
      </w:r>
      <w:r w:rsidRPr="00C7282E">
        <w:rPr>
          <w:rFonts w:eastAsiaTheme="minorHAnsi" w:cs="Arial"/>
          <w:kern w:val="0"/>
          <w:szCs w:val="22"/>
        </w:rPr>
        <w:t xml:space="preserve">projektový variant </w:t>
      </w:r>
      <w:proofErr w:type="spellStart"/>
      <w:r w:rsidR="00EB4FA8">
        <w:rPr>
          <w:rFonts w:eastAsiaTheme="minorHAnsi" w:cs="Arial"/>
          <w:kern w:val="0"/>
          <w:szCs w:val="22"/>
        </w:rPr>
        <w:t>vykazuje</w:t>
      </w:r>
      <w:r w:rsidRPr="00C7282E">
        <w:rPr>
          <w:rFonts w:eastAsiaTheme="minorHAnsi" w:cs="Arial"/>
          <w:kern w:val="0"/>
          <w:szCs w:val="22"/>
        </w:rPr>
        <w:t>v</w:t>
      </w:r>
      <w:proofErr w:type="spellEnd"/>
      <w:r w:rsidRPr="00C7282E">
        <w:rPr>
          <w:rFonts w:eastAsiaTheme="minorHAnsi" w:cs="Arial"/>
          <w:kern w:val="0"/>
          <w:szCs w:val="22"/>
        </w:rPr>
        <w:t> horizonte referenčného obdobia vyššie náklady</w:t>
      </w:r>
      <w:r w:rsidRPr="00967745">
        <w:rPr>
          <w:rFonts w:eastAsiaTheme="minorHAnsi" w:cs="Arial"/>
          <w:kern w:val="0"/>
          <w:szCs w:val="22"/>
        </w:rPr>
        <w:t xml:space="preserve">. </w:t>
      </w:r>
      <w:r>
        <w:rPr>
          <w:rFonts w:eastAsiaTheme="minorHAnsi" w:cs="Arial"/>
          <w:kern w:val="0"/>
          <w:szCs w:val="22"/>
        </w:rPr>
        <w:t xml:space="preserve">V súvislosti s vyššími prevádzkovými výdavkami projektového variantu je potrebné uviesť, že </w:t>
      </w:r>
      <w:r w:rsidRPr="00967745">
        <w:rPr>
          <w:rFonts w:eastAsiaTheme="minorHAnsi" w:cs="Arial"/>
          <w:kern w:val="0"/>
          <w:szCs w:val="22"/>
        </w:rPr>
        <w:t xml:space="preserve"> </w:t>
      </w:r>
      <w:r w:rsidR="00EC04FE">
        <w:rPr>
          <w:rFonts w:eastAsiaTheme="minorHAnsi" w:cs="Arial"/>
          <w:kern w:val="0"/>
          <w:szCs w:val="22"/>
        </w:rPr>
        <w:t>modernizované</w:t>
      </w:r>
      <w:r w:rsidRPr="00C7282E">
        <w:rPr>
          <w:rFonts w:eastAsiaTheme="minorHAnsi" w:cs="Arial"/>
          <w:kern w:val="0"/>
          <w:szCs w:val="22"/>
        </w:rPr>
        <w:t xml:space="preserve"> vozidlá by síce mali vykazovať menšiu poruchovosť, ale na druhej strane </w:t>
      </w:r>
      <w:r w:rsidRPr="00C7282E">
        <w:rPr>
          <w:rFonts w:eastAsiaTheme="minorHAnsi" w:cs="Arial"/>
          <w:kern w:val="0"/>
          <w:szCs w:val="22"/>
        </w:rPr>
        <w:lastRenderedPageBreak/>
        <w:t>obsahujú moderné technológie, ktorých údržba môže byť oveľa drahšia ako údržba súčasných vozidiel.</w:t>
      </w:r>
    </w:p>
    <w:p w14:paraId="4F07BE70" w14:textId="77777777" w:rsidR="00D32D0B" w:rsidRPr="00967745" w:rsidRDefault="00D32D0B" w:rsidP="00D32D0B">
      <w:pPr>
        <w:spacing w:after="160"/>
        <w:jc w:val="both"/>
        <w:rPr>
          <w:rFonts w:eastAsiaTheme="minorHAnsi" w:cs="Arial"/>
          <w:kern w:val="0"/>
          <w:szCs w:val="22"/>
        </w:rPr>
      </w:pPr>
      <w:r w:rsidRPr="00967745">
        <w:rPr>
          <w:rFonts w:eastAsiaTheme="minorHAnsi" w:cs="Arial"/>
          <w:kern w:val="0"/>
          <w:szCs w:val="22"/>
        </w:rPr>
        <w:t>Výpočet finančnej medzery pozostáva z viacerých krokov:</w:t>
      </w:r>
    </w:p>
    <w:p w14:paraId="7721BF9A" w14:textId="77777777" w:rsidR="00D32D0B" w:rsidRPr="00967745" w:rsidRDefault="00D32D0B" w:rsidP="00A028DB">
      <w:pPr>
        <w:numPr>
          <w:ilvl w:val="0"/>
          <w:numId w:val="3"/>
        </w:numPr>
        <w:spacing w:after="160"/>
        <w:contextualSpacing/>
        <w:jc w:val="both"/>
        <w:rPr>
          <w:rFonts w:eastAsiaTheme="minorHAnsi" w:cs="Arial"/>
          <w:kern w:val="0"/>
          <w:szCs w:val="22"/>
        </w:rPr>
      </w:pPr>
      <w:r w:rsidRPr="00967745">
        <w:rPr>
          <w:rFonts w:eastAsiaTheme="minorHAnsi" w:cs="Arial"/>
          <w:kern w:val="0"/>
          <w:szCs w:val="22"/>
        </w:rPr>
        <w:t>vypočíta sa čistý príjem</w:t>
      </w:r>
      <w:r w:rsidRPr="00967745">
        <w:rPr>
          <w:rFonts w:eastAsiaTheme="minorHAnsi" w:cs="Arial"/>
          <w:b/>
          <w:kern w:val="0"/>
          <w:szCs w:val="22"/>
        </w:rPr>
        <w:t xml:space="preserve"> </w:t>
      </w:r>
      <w:r w:rsidRPr="00967745">
        <w:rPr>
          <w:rFonts w:eastAsiaTheme="minorHAnsi" w:cs="Arial"/>
          <w:kern w:val="0"/>
          <w:szCs w:val="22"/>
        </w:rPr>
        <w:t>(v prípade, že ide o projekt generujúci príjmy)</w:t>
      </w:r>
      <w:r w:rsidRPr="00967745">
        <w:rPr>
          <w:rFonts w:eastAsiaTheme="minorHAnsi" w:cs="Arial"/>
          <w:b/>
          <w:kern w:val="0"/>
          <w:szCs w:val="22"/>
        </w:rPr>
        <w:t xml:space="preserve"> </w:t>
      </w:r>
      <w:r w:rsidRPr="00967745">
        <w:rPr>
          <w:rFonts w:eastAsiaTheme="minorHAnsi" w:cs="Arial"/>
          <w:kern w:val="0"/>
          <w:szCs w:val="22"/>
        </w:rPr>
        <w:t xml:space="preserve">tak, že sa od príjmov odrátajú </w:t>
      </w:r>
      <w:r>
        <w:rPr>
          <w:rFonts w:eastAsiaTheme="minorHAnsi" w:cs="Arial"/>
          <w:kern w:val="0"/>
          <w:szCs w:val="22"/>
        </w:rPr>
        <w:t>výdavky</w:t>
      </w:r>
      <w:r w:rsidRPr="00967745">
        <w:rPr>
          <w:rFonts w:eastAsiaTheme="minorHAnsi" w:cs="Arial"/>
          <w:kern w:val="0"/>
          <w:szCs w:val="22"/>
        </w:rPr>
        <w:t xml:space="preserve"> a priráta sa zostatková hodnota,</w:t>
      </w:r>
    </w:p>
    <w:p w14:paraId="64C06CE1" w14:textId="77777777" w:rsidR="00D32D0B" w:rsidRPr="00967745" w:rsidRDefault="00D32D0B" w:rsidP="00A028DB">
      <w:pPr>
        <w:numPr>
          <w:ilvl w:val="0"/>
          <w:numId w:val="3"/>
        </w:numPr>
        <w:spacing w:after="160"/>
        <w:contextualSpacing/>
        <w:jc w:val="both"/>
        <w:rPr>
          <w:rFonts w:eastAsiaTheme="minorHAnsi" w:cs="Arial"/>
          <w:kern w:val="0"/>
          <w:szCs w:val="22"/>
        </w:rPr>
      </w:pPr>
      <w:r w:rsidRPr="00967745">
        <w:rPr>
          <w:rFonts w:eastAsiaTheme="minorHAnsi" w:cs="Arial"/>
          <w:kern w:val="0"/>
          <w:szCs w:val="22"/>
        </w:rPr>
        <w:t xml:space="preserve">čistý príjem sa odráta od investičných </w:t>
      </w:r>
      <w:r>
        <w:rPr>
          <w:rFonts w:eastAsiaTheme="minorHAnsi" w:cs="Arial"/>
          <w:kern w:val="0"/>
          <w:szCs w:val="22"/>
        </w:rPr>
        <w:t>výdavkov</w:t>
      </w:r>
      <w:r w:rsidRPr="00967745">
        <w:rPr>
          <w:rFonts w:eastAsiaTheme="minorHAnsi" w:cs="Arial"/>
          <w:kern w:val="0"/>
          <w:szCs w:val="22"/>
        </w:rPr>
        <w:t xml:space="preserve"> a dosiahnu sa maximálne oprávnené výdavky,</w:t>
      </w:r>
    </w:p>
    <w:p w14:paraId="451DF058" w14:textId="77777777" w:rsidR="00D32D0B" w:rsidRDefault="00D32D0B" w:rsidP="00A028DB">
      <w:pPr>
        <w:numPr>
          <w:ilvl w:val="0"/>
          <w:numId w:val="3"/>
        </w:numPr>
        <w:spacing w:after="160"/>
        <w:contextualSpacing/>
        <w:jc w:val="both"/>
        <w:rPr>
          <w:rFonts w:eastAsiaTheme="minorHAnsi" w:cs="Arial"/>
          <w:kern w:val="0"/>
          <w:szCs w:val="22"/>
        </w:rPr>
      </w:pPr>
      <w:r w:rsidRPr="00967745">
        <w:rPr>
          <w:rFonts w:eastAsiaTheme="minorHAnsi" w:cs="Arial"/>
          <w:kern w:val="0"/>
          <w:szCs w:val="22"/>
        </w:rPr>
        <w:t xml:space="preserve">tieto maximálne oprávnené výdavky sa vydelia investičnými </w:t>
      </w:r>
      <w:r>
        <w:rPr>
          <w:rFonts w:eastAsiaTheme="minorHAnsi" w:cs="Arial"/>
          <w:kern w:val="0"/>
          <w:szCs w:val="22"/>
        </w:rPr>
        <w:t>výdavkami</w:t>
      </w:r>
      <w:r w:rsidRPr="00967745">
        <w:rPr>
          <w:rFonts w:eastAsiaTheme="minorHAnsi" w:cs="Arial"/>
          <w:kern w:val="0"/>
          <w:szCs w:val="22"/>
        </w:rPr>
        <w:t xml:space="preserve"> a výsledkom je finančná medzera v </w:t>
      </w:r>
      <w:r>
        <w:rPr>
          <w:rFonts w:eastAsiaTheme="minorHAnsi" w:cs="Arial"/>
          <w:kern w:val="0"/>
          <w:szCs w:val="22"/>
        </w:rPr>
        <w:t>percentuálnom</w:t>
      </w:r>
      <w:r w:rsidRPr="00967745">
        <w:rPr>
          <w:rFonts w:eastAsiaTheme="minorHAnsi" w:cs="Arial"/>
          <w:kern w:val="0"/>
          <w:szCs w:val="22"/>
        </w:rPr>
        <w:t xml:space="preserve"> vyjadrení.</w:t>
      </w:r>
    </w:p>
    <w:p w14:paraId="2EDABB4E" w14:textId="77777777" w:rsidR="00725388" w:rsidRDefault="00725388" w:rsidP="00725388">
      <w:pPr>
        <w:spacing w:after="160"/>
        <w:ind w:left="720"/>
        <w:contextualSpacing/>
        <w:jc w:val="both"/>
        <w:rPr>
          <w:rFonts w:eastAsiaTheme="minorHAnsi" w:cs="Arial"/>
          <w:kern w:val="0"/>
          <w:szCs w:val="22"/>
        </w:rPr>
      </w:pPr>
    </w:p>
    <w:p w14:paraId="289A3C6F" w14:textId="77777777" w:rsidR="00D32D0B" w:rsidRDefault="00D32D0B" w:rsidP="00D32D0B">
      <w:pPr>
        <w:spacing w:line="276" w:lineRule="auto"/>
        <w:ind w:right="992"/>
        <w:jc w:val="both"/>
        <w:rPr>
          <w:rFonts w:eastAsiaTheme="minorHAnsi" w:cs="Arial"/>
          <w:kern w:val="0"/>
          <w:szCs w:val="22"/>
        </w:rPr>
      </w:pPr>
    </w:p>
    <w:p w14:paraId="400D2758" w14:textId="486BE1AF" w:rsidR="00D32D0B" w:rsidRPr="00C42906" w:rsidRDefault="00D32D0B" w:rsidP="00C42906">
      <w:pPr>
        <w:pStyle w:val="Popis"/>
      </w:pPr>
      <w:bookmarkStart w:id="215" w:name="_Toc170712526"/>
      <w:bookmarkStart w:id="216" w:name="_Toc185141675"/>
      <w:bookmarkStart w:id="217" w:name="_Toc185141997"/>
      <w:bookmarkStart w:id="218" w:name="_Toc185142853"/>
      <w:bookmarkStart w:id="219" w:name="_Toc204771652"/>
      <w:r w:rsidRPr="00C42906">
        <w:t xml:space="preserve">Tabuľka </w:t>
      </w:r>
      <w:fldSimple w:instr=" SEQ Tabuľka \* ARABIC ">
        <w:r w:rsidR="006341B9" w:rsidRPr="00C42906">
          <w:t>21</w:t>
        </w:r>
      </w:fldSimple>
      <w:r w:rsidRPr="00C42906">
        <w:t xml:space="preserve"> Výpočet finančnej medzery</w:t>
      </w:r>
      <w:bookmarkEnd w:id="215"/>
      <w:bookmarkEnd w:id="216"/>
      <w:bookmarkEnd w:id="217"/>
      <w:bookmarkEnd w:id="218"/>
      <w:bookmarkEnd w:id="219"/>
    </w:p>
    <w:tbl>
      <w:tblPr>
        <w:tblW w:w="6232" w:type="dxa"/>
        <w:tblInd w:w="75" w:type="dxa"/>
        <w:tblCellMar>
          <w:left w:w="70" w:type="dxa"/>
          <w:right w:w="70" w:type="dxa"/>
        </w:tblCellMar>
        <w:tblLook w:val="04A0" w:firstRow="1" w:lastRow="0" w:firstColumn="1" w:lastColumn="0" w:noHBand="0" w:noVBand="1"/>
      </w:tblPr>
      <w:tblGrid>
        <w:gridCol w:w="3320"/>
        <w:gridCol w:w="1495"/>
        <w:gridCol w:w="1417"/>
      </w:tblGrid>
      <w:tr w:rsidR="00D32D0B" w:rsidRPr="00D361C9" w14:paraId="7644A383" w14:textId="77777777" w:rsidTr="000C0450">
        <w:trPr>
          <w:trHeight w:val="204"/>
        </w:trPr>
        <w:tc>
          <w:tcPr>
            <w:tcW w:w="3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AB3D93" w14:textId="77777777" w:rsidR="00D32D0B" w:rsidRPr="00C42906" w:rsidRDefault="00D32D0B" w:rsidP="00C42906">
            <w:pPr>
              <w:pStyle w:val="Popis"/>
            </w:pPr>
            <w:r w:rsidRPr="00C42906">
              <w:t>5.1 Výpočet finančnej medzery</w:t>
            </w:r>
          </w:p>
        </w:tc>
        <w:tc>
          <w:tcPr>
            <w:tcW w:w="1495" w:type="dxa"/>
            <w:tcBorders>
              <w:top w:val="single" w:sz="4" w:space="0" w:color="auto"/>
              <w:left w:val="nil"/>
              <w:bottom w:val="single" w:sz="4" w:space="0" w:color="auto"/>
              <w:right w:val="single" w:sz="4" w:space="0" w:color="auto"/>
            </w:tcBorders>
            <w:shd w:val="clear" w:color="000000" w:fill="D9D9D9"/>
            <w:noWrap/>
            <w:vAlign w:val="bottom"/>
            <w:hideMark/>
          </w:tcPr>
          <w:p w14:paraId="6B660BBD" w14:textId="77777777" w:rsidR="00D32D0B" w:rsidRPr="00C42906" w:rsidRDefault="00D32D0B" w:rsidP="00C42906">
            <w:pPr>
              <w:pStyle w:val="Popis"/>
            </w:pPr>
            <w:r w:rsidRPr="00C42906">
              <w:t>Nediskontované</w:t>
            </w:r>
          </w:p>
        </w:tc>
        <w:tc>
          <w:tcPr>
            <w:tcW w:w="1417" w:type="dxa"/>
            <w:tcBorders>
              <w:top w:val="single" w:sz="4" w:space="0" w:color="auto"/>
              <w:left w:val="nil"/>
              <w:bottom w:val="single" w:sz="4" w:space="0" w:color="auto"/>
              <w:right w:val="single" w:sz="4" w:space="0" w:color="auto"/>
            </w:tcBorders>
            <w:shd w:val="clear" w:color="000000" w:fill="D9D9D9"/>
            <w:noWrap/>
            <w:vAlign w:val="bottom"/>
            <w:hideMark/>
          </w:tcPr>
          <w:p w14:paraId="44DD3B9C" w14:textId="77777777" w:rsidR="00D32D0B" w:rsidRPr="00C42906" w:rsidRDefault="00D32D0B" w:rsidP="00C42906">
            <w:pPr>
              <w:pStyle w:val="Popis"/>
            </w:pPr>
            <w:r w:rsidRPr="00C42906">
              <w:t>Diskontované</w:t>
            </w:r>
          </w:p>
        </w:tc>
      </w:tr>
      <w:tr w:rsidR="0053436D" w:rsidRPr="00D361C9" w14:paraId="52BFEE0F" w14:textId="77777777" w:rsidTr="001C23A5">
        <w:trPr>
          <w:trHeight w:val="204"/>
        </w:trPr>
        <w:tc>
          <w:tcPr>
            <w:tcW w:w="3320" w:type="dxa"/>
            <w:tcBorders>
              <w:top w:val="nil"/>
              <w:left w:val="single" w:sz="4" w:space="0" w:color="auto"/>
              <w:bottom w:val="single" w:sz="4" w:space="0" w:color="auto"/>
              <w:right w:val="single" w:sz="4" w:space="0" w:color="auto"/>
            </w:tcBorders>
            <w:noWrap/>
            <w:vAlign w:val="bottom"/>
            <w:hideMark/>
          </w:tcPr>
          <w:p w14:paraId="4241E29C" w14:textId="77777777" w:rsidR="0053436D" w:rsidRPr="00D361C9" w:rsidRDefault="0053436D" w:rsidP="0053436D">
            <w:pPr>
              <w:rPr>
                <w:rFonts w:cs="Arial"/>
                <w:kern w:val="0"/>
                <w:sz w:val="16"/>
                <w:szCs w:val="16"/>
                <w:lang w:eastAsia="sk-SK"/>
              </w:rPr>
            </w:pPr>
            <w:r w:rsidRPr="00D361C9">
              <w:rPr>
                <w:rFonts w:cs="Arial"/>
                <w:kern w:val="0"/>
                <w:sz w:val="16"/>
                <w:szCs w:val="16"/>
                <w:lang w:eastAsia="sk-SK"/>
              </w:rPr>
              <w:t>Investičné výdavky (DIC)</w:t>
            </w:r>
          </w:p>
        </w:tc>
        <w:tc>
          <w:tcPr>
            <w:tcW w:w="1495" w:type="dxa"/>
            <w:tcBorders>
              <w:top w:val="nil"/>
              <w:left w:val="nil"/>
              <w:bottom w:val="single" w:sz="4" w:space="0" w:color="auto"/>
              <w:right w:val="nil"/>
            </w:tcBorders>
            <w:noWrap/>
            <w:vAlign w:val="bottom"/>
          </w:tcPr>
          <w:p w14:paraId="749F44A0" w14:textId="0096AE91" w:rsidR="0053436D" w:rsidRPr="00D361C9" w:rsidRDefault="0053436D" w:rsidP="0053436D">
            <w:pPr>
              <w:jc w:val="right"/>
              <w:rPr>
                <w:rFonts w:cs="Arial"/>
                <w:kern w:val="0"/>
                <w:sz w:val="16"/>
                <w:szCs w:val="16"/>
                <w:lang w:eastAsia="sk-SK"/>
              </w:rPr>
            </w:pPr>
            <w:r w:rsidRPr="0053436D">
              <w:rPr>
                <w:rFonts w:cs="Arial"/>
                <w:kern w:val="0"/>
                <w:sz w:val="16"/>
                <w:szCs w:val="16"/>
                <w:lang w:eastAsia="sk-SK"/>
              </w:rPr>
              <w:t>24 490 000</w:t>
            </w:r>
          </w:p>
        </w:tc>
        <w:tc>
          <w:tcPr>
            <w:tcW w:w="1417" w:type="dxa"/>
            <w:tcBorders>
              <w:top w:val="nil"/>
              <w:left w:val="single" w:sz="4" w:space="0" w:color="auto"/>
              <w:bottom w:val="single" w:sz="4" w:space="0" w:color="auto"/>
              <w:right w:val="single" w:sz="4" w:space="0" w:color="auto"/>
            </w:tcBorders>
            <w:shd w:val="clear" w:color="000000" w:fill="F2DCDB"/>
            <w:noWrap/>
            <w:vAlign w:val="bottom"/>
          </w:tcPr>
          <w:p w14:paraId="1D1892AE" w14:textId="18A4C9BE" w:rsidR="0053436D" w:rsidRPr="00D361C9" w:rsidRDefault="0053436D" w:rsidP="0053436D">
            <w:pPr>
              <w:jc w:val="right"/>
              <w:rPr>
                <w:rFonts w:cs="Arial"/>
                <w:kern w:val="0"/>
                <w:sz w:val="16"/>
                <w:szCs w:val="16"/>
                <w:lang w:eastAsia="sk-SK"/>
              </w:rPr>
            </w:pPr>
            <w:r w:rsidRPr="0053436D">
              <w:rPr>
                <w:rFonts w:cs="Arial"/>
                <w:kern w:val="0"/>
                <w:sz w:val="16"/>
                <w:szCs w:val="16"/>
                <w:lang w:eastAsia="sk-SK"/>
              </w:rPr>
              <w:t>23 548 077</w:t>
            </w:r>
          </w:p>
        </w:tc>
      </w:tr>
      <w:tr w:rsidR="0053436D" w:rsidRPr="00D361C9" w14:paraId="702E4707" w14:textId="77777777" w:rsidTr="001C23A5">
        <w:trPr>
          <w:trHeight w:val="204"/>
        </w:trPr>
        <w:tc>
          <w:tcPr>
            <w:tcW w:w="3320" w:type="dxa"/>
            <w:tcBorders>
              <w:top w:val="nil"/>
              <w:left w:val="single" w:sz="4" w:space="0" w:color="auto"/>
              <w:bottom w:val="single" w:sz="4" w:space="0" w:color="auto"/>
              <w:right w:val="single" w:sz="4" w:space="0" w:color="auto"/>
            </w:tcBorders>
            <w:noWrap/>
            <w:vAlign w:val="bottom"/>
            <w:hideMark/>
          </w:tcPr>
          <w:p w14:paraId="281C8EEA" w14:textId="77777777" w:rsidR="0053436D" w:rsidRPr="00D361C9" w:rsidRDefault="0053436D" w:rsidP="0053436D">
            <w:pPr>
              <w:rPr>
                <w:rFonts w:cs="Arial"/>
                <w:kern w:val="0"/>
                <w:sz w:val="16"/>
                <w:szCs w:val="16"/>
                <w:lang w:eastAsia="sk-SK"/>
              </w:rPr>
            </w:pPr>
            <w:r w:rsidRPr="00D361C9">
              <w:rPr>
                <w:rFonts w:cs="Arial"/>
                <w:kern w:val="0"/>
                <w:sz w:val="16"/>
                <w:szCs w:val="16"/>
                <w:lang w:eastAsia="sk-SK"/>
              </w:rPr>
              <w:t>Zostatková hodnota</w:t>
            </w:r>
          </w:p>
        </w:tc>
        <w:tc>
          <w:tcPr>
            <w:tcW w:w="1495" w:type="dxa"/>
            <w:tcBorders>
              <w:top w:val="nil"/>
              <w:left w:val="nil"/>
              <w:bottom w:val="single" w:sz="4" w:space="0" w:color="auto"/>
              <w:right w:val="nil"/>
            </w:tcBorders>
            <w:noWrap/>
            <w:vAlign w:val="bottom"/>
          </w:tcPr>
          <w:p w14:paraId="6AA37C33" w14:textId="6717517D" w:rsidR="0053436D" w:rsidRPr="00D361C9" w:rsidRDefault="00A763FB" w:rsidP="00A763FB">
            <w:pPr>
              <w:jc w:val="right"/>
              <w:rPr>
                <w:rFonts w:cs="Arial"/>
                <w:kern w:val="0"/>
                <w:sz w:val="16"/>
                <w:szCs w:val="16"/>
              </w:rPr>
            </w:pPr>
            <w:r>
              <w:rPr>
                <w:rFonts w:cs="Arial"/>
                <w:sz w:val="16"/>
                <w:szCs w:val="16"/>
              </w:rPr>
              <w:t>11 559 280</w:t>
            </w:r>
          </w:p>
        </w:tc>
        <w:tc>
          <w:tcPr>
            <w:tcW w:w="1417" w:type="dxa"/>
            <w:tcBorders>
              <w:top w:val="nil"/>
              <w:left w:val="single" w:sz="4" w:space="0" w:color="auto"/>
              <w:bottom w:val="single" w:sz="4" w:space="0" w:color="auto"/>
              <w:right w:val="single" w:sz="4" w:space="0" w:color="auto"/>
            </w:tcBorders>
            <w:shd w:val="clear" w:color="000000" w:fill="F2DCDB"/>
            <w:noWrap/>
            <w:vAlign w:val="bottom"/>
          </w:tcPr>
          <w:p w14:paraId="1CE09E86" w14:textId="27058C2B" w:rsidR="0053436D" w:rsidRPr="00D361C9" w:rsidRDefault="00A763FB" w:rsidP="00A763FB">
            <w:pPr>
              <w:jc w:val="right"/>
              <w:rPr>
                <w:rFonts w:cs="Arial"/>
                <w:kern w:val="0"/>
                <w:sz w:val="16"/>
                <w:szCs w:val="16"/>
              </w:rPr>
            </w:pPr>
            <w:r>
              <w:rPr>
                <w:rFonts w:cs="Arial"/>
                <w:sz w:val="16"/>
                <w:szCs w:val="16"/>
              </w:rPr>
              <w:t>2 708 303</w:t>
            </w:r>
          </w:p>
        </w:tc>
      </w:tr>
      <w:tr w:rsidR="0053436D" w:rsidRPr="00D361C9" w14:paraId="58BE37A4" w14:textId="77777777" w:rsidTr="001C23A5">
        <w:trPr>
          <w:trHeight w:val="204"/>
        </w:trPr>
        <w:tc>
          <w:tcPr>
            <w:tcW w:w="3320" w:type="dxa"/>
            <w:tcBorders>
              <w:top w:val="nil"/>
              <w:left w:val="single" w:sz="4" w:space="0" w:color="auto"/>
              <w:bottom w:val="single" w:sz="4" w:space="0" w:color="auto"/>
              <w:right w:val="single" w:sz="4" w:space="0" w:color="auto"/>
            </w:tcBorders>
            <w:noWrap/>
            <w:vAlign w:val="bottom"/>
            <w:hideMark/>
          </w:tcPr>
          <w:p w14:paraId="3A67DB45" w14:textId="77777777" w:rsidR="0053436D" w:rsidRPr="00D361C9" w:rsidRDefault="0053436D" w:rsidP="0053436D">
            <w:pPr>
              <w:rPr>
                <w:rFonts w:cs="Arial"/>
                <w:kern w:val="0"/>
                <w:sz w:val="16"/>
                <w:szCs w:val="16"/>
                <w:lang w:eastAsia="sk-SK"/>
              </w:rPr>
            </w:pPr>
            <w:r w:rsidRPr="00D361C9">
              <w:rPr>
                <w:rFonts w:cs="Arial"/>
                <w:kern w:val="0"/>
                <w:sz w:val="16"/>
                <w:szCs w:val="16"/>
                <w:lang w:eastAsia="sk-SK"/>
              </w:rPr>
              <w:t>Prevádzkové príjmy</w:t>
            </w:r>
          </w:p>
        </w:tc>
        <w:tc>
          <w:tcPr>
            <w:tcW w:w="1495" w:type="dxa"/>
            <w:tcBorders>
              <w:top w:val="nil"/>
              <w:left w:val="nil"/>
              <w:bottom w:val="single" w:sz="4" w:space="0" w:color="auto"/>
              <w:right w:val="nil"/>
            </w:tcBorders>
            <w:noWrap/>
            <w:vAlign w:val="bottom"/>
          </w:tcPr>
          <w:p w14:paraId="3D53A621" w14:textId="758236E1" w:rsidR="0053436D" w:rsidRPr="00D361C9" w:rsidRDefault="0053436D" w:rsidP="0053436D">
            <w:pPr>
              <w:jc w:val="right"/>
              <w:rPr>
                <w:rFonts w:cs="Arial"/>
                <w:kern w:val="0"/>
                <w:sz w:val="16"/>
                <w:szCs w:val="16"/>
              </w:rPr>
            </w:pPr>
            <w:r w:rsidRPr="0053436D">
              <w:rPr>
                <w:rFonts w:cs="Arial"/>
                <w:kern w:val="0"/>
                <w:sz w:val="16"/>
                <w:szCs w:val="16"/>
                <w:lang w:eastAsia="sk-SK"/>
              </w:rPr>
              <w:t>8 641 108</w:t>
            </w:r>
          </w:p>
        </w:tc>
        <w:tc>
          <w:tcPr>
            <w:tcW w:w="1417" w:type="dxa"/>
            <w:tcBorders>
              <w:top w:val="nil"/>
              <w:left w:val="single" w:sz="4" w:space="0" w:color="auto"/>
              <w:bottom w:val="single" w:sz="4" w:space="0" w:color="auto"/>
              <w:right w:val="single" w:sz="4" w:space="0" w:color="auto"/>
            </w:tcBorders>
            <w:shd w:val="clear" w:color="000000" w:fill="F2DCDB"/>
            <w:noWrap/>
            <w:vAlign w:val="bottom"/>
          </w:tcPr>
          <w:p w14:paraId="4D192571" w14:textId="197C2F94" w:rsidR="0053436D" w:rsidRPr="00D361C9" w:rsidRDefault="0053436D" w:rsidP="0053436D">
            <w:pPr>
              <w:jc w:val="right"/>
              <w:rPr>
                <w:rFonts w:cs="Arial"/>
                <w:kern w:val="0"/>
                <w:sz w:val="16"/>
                <w:szCs w:val="16"/>
              </w:rPr>
            </w:pPr>
            <w:r w:rsidRPr="0053436D">
              <w:rPr>
                <w:rFonts w:cs="Arial"/>
                <w:kern w:val="0"/>
                <w:sz w:val="16"/>
                <w:szCs w:val="16"/>
                <w:lang w:eastAsia="sk-SK"/>
              </w:rPr>
              <w:t>4 361 706</w:t>
            </w:r>
          </w:p>
        </w:tc>
      </w:tr>
      <w:tr w:rsidR="0053436D" w:rsidRPr="00D361C9" w14:paraId="649310C4" w14:textId="77777777" w:rsidTr="001C23A5">
        <w:trPr>
          <w:trHeight w:val="204"/>
        </w:trPr>
        <w:tc>
          <w:tcPr>
            <w:tcW w:w="3320" w:type="dxa"/>
            <w:tcBorders>
              <w:top w:val="nil"/>
              <w:left w:val="single" w:sz="4" w:space="0" w:color="auto"/>
              <w:bottom w:val="single" w:sz="4" w:space="0" w:color="auto"/>
              <w:right w:val="single" w:sz="4" w:space="0" w:color="auto"/>
            </w:tcBorders>
            <w:noWrap/>
            <w:vAlign w:val="bottom"/>
            <w:hideMark/>
          </w:tcPr>
          <w:p w14:paraId="14697562" w14:textId="77777777" w:rsidR="0053436D" w:rsidRPr="00D361C9" w:rsidRDefault="0053436D" w:rsidP="0053436D">
            <w:pPr>
              <w:rPr>
                <w:rFonts w:cs="Arial"/>
                <w:kern w:val="0"/>
                <w:sz w:val="16"/>
                <w:szCs w:val="16"/>
                <w:lang w:eastAsia="sk-SK"/>
              </w:rPr>
            </w:pPr>
            <w:r w:rsidRPr="00D361C9">
              <w:rPr>
                <w:rFonts w:cs="Arial"/>
                <w:kern w:val="0"/>
                <w:sz w:val="16"/>
                <w:szCs w:val="16"/>
                <w:lang w:eastAsia="sk-SK"/>
              </w:rPr>
              <w:t>Prevádzkové výdavky</w:t>
            </w:r>
          </w:p>
        </w:tc>
        <w:tc>
          <w:tcPr>
            <w:tcW w:w="1495" w:type="dxa"/>
            <w:tcBorders>
              <w:top w:val="nil"/>
              <w:left w:val="nil"/>
              <w:bottom w:val="single" w:sz="4" w:space="0" w:color="auto"/>
              <w:right w:val="nil"/>
            </w:tcBorders>
            <w:noWrap/>
            <w:vAlign w:val="bottom"/>
          </w:tcPr>
          <w:p w14:paraId="2CC8EC2C" w14:textId="68F3C252" w:rsidR="0053436D" w:rsidRPr="00D361C9" w:rsidRDefault="0053436D" w:rsidP="0053436D">
            <w:pPr>
              <w:jc w:val="right"/>
              <w:rPr>
                <w:rFonts w:cs="Arial"/>
                <w:kern w:val="0"/>
                <w:sz w:val="16"/>
                <w:szCs w:val="16"/>
                <w:lang w:eastAsia="sk-SK"/>
              </w:rPr>
            </w:pPr>
            <w:r w:rsidRPr="0053436D">
              <w:rPr>
                <w:rFonts w:cs="Arial"/>
                <w:kern w:val="0"/>
                <w:sz w:val="16"/>
                <w:szCs w:val="16"/>
                <w:lang w:eastAsia="sk-SK"/>
              </w:rPr>
              <w:t>13 766 426</w:t>
            </w:r>
          </w:p>
        </w:tc>
        <w:tc>
          <w:tcPr>
            <w:tcW w:w="1417" w:type="dxa"/>
            <w:tcBorders>
              <w:top w:val="nil"/>
              <w:left w:val="single" w:sz="4" w:space="0" w:color="auto"/>
              <w:bottom w:val="single" w:sz="4" w:space="0" w:color="auto"/>
              <w:right w:val="single" w:sz="4" w:space="0" w:color="auto"/>
            </w:tcBorders>
            <w:shd w:val="clear" w:color="000000" w:fill="F2DCDB"/>
            <w:noWrap/>
            <w:vAlign w:val="bottom"/>
          </w:tcPr>
          <w:p w14:paraId="331916F9" w14:textId="4B15CFA6" w:rsidR="0053436D" w:rsidRPr="00D361C9" w:rsidRDefault="0053436D" w:rsidP="0053436D">
            <w:pPr>
              <w:jc w:val="right"/>
              <w:rPr>
                <w:rFonts w:cs="Arial"/>
                <w:kern w:val="0"/>
                <w:sz w:val="16"/>
                <w:szCs w:val="16"/>
                <w:lang w:eastAsia="sk-SK"/>
              </w:rPr>
            </w:pPr>
            <w:r w:rsidRPr="0053436D">
              <w:rPr>
                <w:rFonts w:cs="Arial"/>
                <w:kern w:val="0"/>
                <w:sz w:val="16"/>
                <w:szCs w:val="16"/>
                <w:lang w:eastAsia="sk-SK"/>
              </w:rPr>
              <w:t>3 918 869</w:t>
            </w:r>
          </w:p>
        </w:tc>
      </w:tr>
      <w:tr w:rsidR="0053436D" w:rsidRPr="00D361C9" w14:paraId="1FE97EC1" w14:textId="77777777" w:rsidTr="001C23A5">
        <w:trPr>
          <w:trHeight w:val="204"/>
        </w:trPr>
        <w:tc>
          <w:tcPr>
            <w:tcW w:w="3320" w:type="dxa"/>
            <w:tcBorders>
              <w:top w:val="nil"/>
              <w:left w:val="single" w:sz="4" w:space="0" w:color="auto"/>
              <w:bottom w:val="single" w:sz="4" w:space="0" w:color="auto"/>
              <w:right w:val="single" w:sz="4" w:space="0" w:color="auto"/>
            </w:tcBorders>
            <w:noWrap/>
            <w:vAlign w:val="bottom"/>
            <w:hideMark/>
          </w:tcPr>
          <w:p w14:paraId="78F725E3" w14:textId="77777777" w:rsidR="0053436D" w:rsidRPr="00D361C9" w:rsidRDefault="0053436D" w:rsidP="0053436D">
            <w:pPr>
              <w:rPr>
                <w:rFonts w:cs="Arial"/>
                <w:kern w:val="0"/>
                <w:sz w:val="16"/>
                <w:szCs w:val="16"/>
                <w:lang w:eastAsia="sk-SK"/>
              </w:rPr>
            </w:pPr>
            <w:r w:rsidRPr="00D361C9">
              <w:rPr>
                <w:rFonts w:cs="Arial"/>
                <w:kern w:val="0"/>
                <w:sz w:val="16"/>
                <w:szCs w:val="16"/>
                <w:lang w:eastAsia="sk-SK"/>
              </w:rPr>
              <w:t>Čistý príjem (DNR)</w:t>
            </w:r>
          </w:p>
        </w:tc>
        <w:tc>
          <w:tcPr>
            <w:tcW w:w="1495" w:type="dxa"/>
            <w:tcBorders>
              <w:top w:val="nil"/>
              <w:left w:val="nil"/>
              <w:bottom w:val="single" w:sz="4" w:space="0" w:color="auto"/>
              <w:right w:val="single" w:sz="4" w:space="0" w:color="auto"/>
            </w:tcBorders>
            <w:shd w:val="clear" w:color="000000" w:fill="D9D9D9"/>
            <w:noWrap/>
            <w:vAlign w:val="bottom"/>
          </w:tcPr>
          <w:p w14:paraId="3C756AE1" w14:textId="5A1377A6" w:rsidR="0053436D" w:rsidRPr="00D361C9" w:rsidRDefault="0053436D" w:rsidP="0053436D">
            <w:pPr>
              <w:jc w:val="right"/>
              <w:rPr>
                <w:rFonts w:cs="Arial"/>
                <w:color w:val="808080"/>
                <w:kern w:val="0"/>
                <w:sz w:val="16"/>
                <w:szCs w:val="16"/>
                <w:lang w:eastAsia="sk-SK"/>
              </w:rPr>
            </w:pPr>
            <w:r w:rsidRPr="00D07136">
              <w:rPr>
                <w:rFonts w:cs="Arial"/>
                <w:kern w:val="0"/>
                <w:sz w:val="16"/>
                <w:szCs w:val="16"/>
                <w:lang w:eastAsia="sk-SK"/>
              </w:rPr>
              <w:t> </w:t>
            </w:r>
          </w:p>
        </w:tc>
        <w:tc>
          <w:tcPr>
            <w:tcW w:w="1417" w:type="dxa"/>
            <w:tcBorders>
              <w:top w:val="nil"/>
              <w:left w:val="nil"/>
              <w:bottom w:val="single" w:sz="4" w:space="0" w:color="auto"/>
              <w:right w:val="single" w:sz="4" w:space="0" w:color="auto"/>
            </w:tcBorders>
            <w:shd w:val="clear" w:color="000000" w:fill="F2DCDB"/>
            <w:noWrap/>
            <w:vAlign w:val="bottom"/>
          </w:tcPr>
          <w:p w14:paraId="7F92057D" w14:textId="4BF282D7" w:rsidR="0053436D" w:rsidRPr="00D361C9" w:rsidRDefault="00A763FB" w:rsidP="0053436D">
            <w:pPr>
              <w:jc w:val="right"/>
              <w:rPr>
                <w:rFonts w:cs="Arial"/>
                <w:kern w:val="0"/>
                <w:sz w:val="16"/>
                <w:szCs w:val="16"/>
              </w:rPr>
            </w:pPr>
            <w:r>
              <w:rPr>
                <w:rFonts w:cs="Arial"/>
                <w:sz w:val="16"/>
                <w:szCs w:val="16"/>
              </w:rPr>
              <w:t>0</w:t>
            </w:r>
          </w:p>
        </w:tc>
      </w:tr>
      <w:tr w:rsidR="0053436D" w:rsidRPr="00D361C9" w14:paraId="7C104303" w14:textId="77777777" w:rsidTr="001C23A5">
        <w:trPr>
          <w:trHeight w:val="204"/>
        </w:trPr>
        <w:tc>
          <w:tcPr>
            <w:tcW w:w="3320" w:type="dxa"/>
            <w:tcBorders>
              <w:top w:val="nil"/>
              <w:left w:val="single" w:sz="4" w:space="0" w:color="auto"/>
              <w:bottom w:val="single" w:sz="4" w:space="0" w:color="auto"/>
              <w:right w:val="single" w:sz="4" w:space="0" w:color="auto"/>
            </w:tcBorders>
            <w:noWrap/>
            <w:vAlign w:val="bottom"/>
            <w:hideMark/>
          </w:tcPr>
          <w:p w14:paraId="5BB06CC8" w14:textId="77777777" w:rsidR="0053436D" w:rsidRPr="00D361C9" w:rsidRDefault="0053436D" w:rsidP="0053436D">
            <w:pPr>
              <w:rPr>
                <w:rFonts w:cs="Arial"/>
                <w:kern w:val="0"/>
                <w:sz w:val="16"/>
                <w:szCs w:val="16"/>
                <w:lang w:eastAsia="sk-SK"/>
              </w:rPr>
            </w:pPr>
            <w:r w:rsidRPr="00D361C9">
              <w:rPr>
                <w:rFonts w:cs="Arial"/>
                <w:kern w:val="0"/>
                <w:sz w:val="16"/>
                <w:szCs w:val="16"/>
                <w:lang w:eastAsia="sk-SK"/>
              </w:rPr>
              <w:t>Investičné výdavky - Čistý príjem (Max EE)</w:t>
            </w:r>
          </w:p>
        </w:tc>
        <w:tc>
          <w:tcPr>
            <w:tcW w:w="1495" w:type="dxa"/>
            <w:tcBorders>
              <w:top w:val="nil"/>
              <w:left w:val="nil"/>
              <w:bottom w:val="single" w:sz="4" w:space="0" w:color="auto"/>
              <w:right w:val="nil"/>
            </w:tcBorders>
            <w:shd w:val="clear" w:color="000000" w:fill="D9D9D9"/>
            <w:noWrap/>
            <w:vAlign w:val="bottom"/>
          </w:tcPr>
          <w:p w14:paraId="1A4A171D" w14:textId="74F901EB" w:rsidR="0053436D" w:rsidRPr="00D361C9" w:rsidRDefault="0053436D" w:rsidP="0053436D">
            <w:pPr>
              <w:rPr>
                <w:rFonts w:cs="Arial"/>
                <w:kern w:val="0"/>
                <w:sz w:val="16"/>
                <w:szCs w:val="16"/>
                <w:lang w:eastAsia="sk-SK"/>
              </w:rPr>
            </w:pPr>
            <w:r w:rsidRPr="00D07136">
              <w:rPr>
                <w:rFonts w:cs="Arial"/>
                <w:kern w:val="0"/>
                <w:sz w:val="16"/>
                <w:szCs w:val="16"/>
                <w:lang w:eastAsia="sk-SK"/>
              </w:rPr>
              <w:t> </w:t>
            </w:r>
          </w:p>
        </w:tc>
        <w:tc>
          <w:tcPr>
            <w:tcW w:w="1417" w:type="dxa"/>
            <w:tcBorders>
              <w:top w:val="nil"/>
              <w:left w:val="single" w:sz="4" w:space="0" w:color="auto"/>
              <w:bottom w:val="single" w:sz="4" w:space="0" w:color="auto"/>
              <w:right w:val="single" w:sz="4" w:space="0" w:color="auto"/>
            </w:tcBorders>
            <w:shd w:val="clear" w:color="000000" w:fill="F2DCDB"/>
            <w:noWrap/>
            <w:vAlign w:val="bottom"/>
          </w:tcPr>
          <w:p w14:paraId="276580F0" w14:textId="266C425D" w:rsidR="0053436D" w:rsidRPr="00D361C9" w:rsidRDefault="00D27136" w:rsidP="00D27136">
            <w:pPr>
              <w:jc w:val="right"/>
              <w:rPr>
                <w:rFonts w:cs="Arial"/>
                <w:kern w:val="0"/>
                <w:sz w:val="16"/>
                <w:szCs w:val="16"/>
              </w:rPr>
            </w:pPr>
            <w:r>
              <w:rPr>
                <w:rFonts w:cs="Arial"/>
                <w:sz w:val="16"/>
                <w:szCs w:val="16"/>
              </w:rPr>
              <w:t>23</w:t>
            </w:r>
            <w:r w:rsidR="0089688C">
              <w:rPr>
                <w:rFonts w:cs="Arial"/>
                <w:sz w:val="16"/>
                <w:szCs w:val="16"/>
              </w:rPr>
              <w:t> 548 077</w:t>
            </w:r>
          </w:p>
        </w:tc>
      </w:tr>
      <w:tr w:rsidR="0053436D" w:rsidRPr="00D361C9" w14:paraId="5D695E4D" w14:textId="77777777" w:rsidTr="001C23A5">
        <w:trPr>
          <w:trHeight w:val="204"/>
        </w:trPr>
        <w:tc>
          <w:tcPr>
            <w:tcW w:w="3320" w:type="dxa"/>
            <w:tcBorders>
              <w:top w:val="nil"/>
              <w:left w:val="single" w:sz="4" w:space="0" w:color="auto"/>
              <w:bottom w:val="single" w:sz="4" w:space="0" w:color="auto"/>
              <w:right w:val="single" w:sz="4" w:space="0" w:color="auto"/>
            </w:tcBorders>
            <w:noWrap/>
            <w:vAlign w:val="bottom"/>
            <w:hideMark/>
          </w:tcPr>
          <w:p w14:paraId="16E7C367" w14:textId="77777777" w:rsidR="0053436D" w:rsidRPr="00D361C9" w:rsidRDefault="0053436D" w:rsidP="0053436D">
            <w:pPr>
              <w:rPr>
                <w:rFonts w:cs="Arial"/>
                <w:kern w:val="0"/>
                <w:sz w:val="16"/>
                <w:szCs w:val="16"/>
                <w:lang w:eastAsia="sk-SK"/>
              </w:rPr>
            </w:pPr>
            <w:r w:rsidRPr="00D361C9">
              <w:rPr>
                <w:rFonts w:cs="Arial"/>
                <w:kern w:val="0"/>
                <w:sz w:val="16"/>
                <w:szCs w:val="16"/>
                <w:lang w:eastAsia="sk-SK"/>
              </w:rPr>
              <w:t>Finančná medzera (FG)</w:t>
            </w:r>
          </w:p>
        </w:tc>
        <w:tc>
          <w:tcPr>
            <w:tcW w:w="1495" w:type="dxa"/>
            <w:tcBorders>
              <w:top w:val="nil"/>
              <w:left w:val="nil"/>
              <w:bottom w:val="single" w:sz="4" w:space="0" w:color="auto"/>
              <w:right w:val="nil"/>
            </w:tcBorders>
            <w:shd w:val="clear" w:color="000000" w:fill="D9D9D9"/>
            <w:noWrap/>
            <w:vAlign w:val="bottom"/>
          </w:tcPr>
          <w:p w14:paraId="543FFCE4" w14:textId="7D899B37" w:rsidR="0053436D" w:rsidRPr="00D361C9" w:rsidRDefault="0053436D" w:rsidP="0053436D">
            <w:pPr>
              <w:rPr>
                <w:rFonts w:cs="Arial"/>
                <w:kern w:val="0"/>
                <w:sz w:val="16"/>
                <w:szCs w:val="16"/>
                <w:lang w:eastAsia="sk-SK"/>
              </w:rPr>
            </w:pPr>
            <w:r w:rsidRPr="00D07136">
              <w:rPr>
                <w:rFonts w:cs="Arial"/>
                <w:kern w:val="0"/>
                <w:sz w:val="16"/>
                <w:szCs w:val="16"/>
                <w:lang w:eastAsia="sk-SK"/>
              </w:rPr>
              <w:t> </w:t>
            </w:r>
          </w:p>
        </w:tc>
        <w:tc>
          <w:tcPr>
            <w:tcW w:w="1417" w:type="dxa"/>
            <w:tcBorders>
              <w:top w:val="nil"/>
              <w:left w:val="single" w:sz="4" w:space="0" w:color="auto"/>
              <w:bottom w:val="single" w:sz="4" w:space="0" w:color="auto"/>
              <w:right w:val="single" w:sz="4" w:space="0" w:color="auto"/>
            </w:tcBorders>
            <w:shd w:val="clear" w:color="000000" w:fill="F2DCDB"/>
            <w:noWrap/>
            <w:vAlign w:val="bottom"/>
          </w:tcPr>
          <w:p w14:paraId="35D592B1" w14:textId="67A6AF28" w:rsidR="0053436D" w:rsidRPr="00D361C9" w:rsidRDefault="00A763FB" w:rsidP="009B06FC">
            <w:pPr>
              <w:jc w:val="right"/>
              <w:rPr>
                <w:rFonts w:cs="Arial"/>
                <w:kern w:val="0"/>
                <w:sz w:val="16"/>
                <w:szCs w:val="16"/>
              </w:rPr>
            </w:pPr>
            <w:r w:rsidRPr="00A763FB">
              <w:rPr>
                <w:rFonts w:cs="Arial"/>
                <w:sz w:val="16"/>
                <w:szCs w:val="16"/>
              </w:rPr>
              <w:t>100</w:t>
            </w:r>
            <w:r w:rsidR="009B06FC" w:rsidRPr="00A763FB">
              <w:rPr>
                <w:rFonts w:cs="Arial"/>
                <w:sz w:val="16"/>
                <w:szCs w:val="16"/>
              </w:rPr>
              <w:t>,</w:t>
            </w:r>
            <w:r w:rsidRPr="00A763FB">
              <w:rPr>
                <w:rFonts w:cs="Arial"/>
                <w:sz w:val="16"/>
                <w:szCs w:val="16"/>
              </w:rPr>
              <w:t>00</w:t>
            </w:r>
            <w:r w:rsidR="009B06FC" w:rsidRPr="00A763FB">
              <w:rPr>
                <w:rFonts w:cs="Arial"/>
                <w:sz w:val="16"/>
                <w:szCs w:val="16"/>
              </w:rPr>
              <w:t>%</w:t>
            </w:r>
          </w:p>
        </w:tc>
      </w:tr>
    </w:tbl>
    <w:p w14:paraId="529EE655" w14:textId="698B2310" w:rsidR="0053436D" w:rsidRPr="0053436D" w:rsidRDefault="00D32D0B" w:rsidP="0053436D">
      <w:pPr>
        <w:pStyle w:val="Nadpis1"/>
        <w:numPr>
          <w:ilvl w:val="0"/>
          <w:numId w:val="7"/>
        </w:numPr>
        <w:ind w:left="709"/>
        <w:rPr>
          <w:rFonts w:ascii="Arial" w:hAnsi="Arial" w:cs="Arial"/>
          <w:color w:val="auto"/>
        </w:rPr>
      </w:pPr>
      <w:bookmarkStart w:id="220" w:name="_Toc526339244"/>
      <w:bookmarkStart w:id="221" w:name="_Toc15561579"/>
      <w:bookmarkStart w:id="222" w:name="_Toc44255904"/>
      <w:bookmarkStart w:id="223" w:name="_Toc185186345"/>
      <w:bookmarkStart w:id="224" w:name="_Toc204931508"/>
      <w:r w:rsidRPr="00AF423F">
        <w:rPr>
          <w:rFonts w:ascii="Arial" w:hAnsi="Arial" w:cs="Arial"/>
          <w:color w:val="auto"/>
        </w:rPr>
        <w:t>Ekonomická analýza</w:t>
      </w:r>
      <w:bookmarkEnd w:id="220"/>
      <w:bookmarkEnd w:id="221"/>
      <w:bookmarkEnd w:id="222"/>
      <w:bookmarkEnd w:id="223"/>
      <w:bookmarkEnd w:id="224"/>
    </w:p>
    <w:p w14:paraId="26BAEE45" w14:textId="77777777" w:rsidR="00D32D0B" w:rsidRPr="00856D7C" w:rsidRDefault="00D32D0B" w:rsidP="00D32D0B">
      <w:pPr>
        <w:rPr>
          <w:highlight w:val="cyan"/>
        </w:rPr>
      </w:pPr>
    </w:p>
    <w:p w14:paraId="5B405D1D" w14:textId="7DAB50BE" w:rsidR="00D32D0B" w:rsidRDefault="00D32D0B" w:rsidP="00A028DB">
      <w:pPr>
        <w:pStyle w:val="Nadpis2"/>
        <w:numPr>
          <w:ilvl w:val="1"/>
          <w:numId w:val="7"/>
        </w:numPr>
        <w:rPr>
          <w:rFonts w:ascii="Arial" w:hAnsi="Arial" w:cs="Arial"/>
          <w:color w:val="auto"/>
        </w:rPr>
      </w:pPr>
      <w:bookmarkStart w:id="225" w:name="_Toc526339245"/>
      <w:bookmarkStart w:id="226" w:name="_Toc15561580"/>
      <w:bookmarkStart w:id="227" w:name="_Toc44255905"/>
      <w:bookmarkStart w:id="228" w:name="_Toc185186346"/>
      <w:bookmarkStart w:id="229" w:name="_Toc204931509"/>
      <w:r w:rsidRPr="00096066">
        <w:rPr>
          <w:rFonts w:ascii="Arial" w:hAnsi="Arial" w:cs="Arial"/>
          <w:color w:val="auto"/>
        </w:rPr>
        <w:t>Investičné náklady</w:t>
      </w:r>
      <w:bookmarkEnd w:id="225"/>
      <w:bookmarkEnd w:id="226"/>
      <w:bookmarkEnd w:id="227"/>
      <w:bookmarkEnd w:id="228"/>
      <w:bookmarkEnd w:id="229"/>
    </w:p>
    <w:p w14:paraId="779FBCF3" w14:textId="77777777" w:rsidR="00096066" w:rsidRPr="00096066" w:rsidRDefault="00096066" w:rsidP="00096066">
      <w:pPr>
        <w:rPr>
          <w:rFonts w:eastAsiaTheme="majorEastAsia"/>
        </w:rPr>
      </w:pPr>
    </w:p>
    <w:p w14:paraId="4F410D5B" w14:textId="14C4BDD6" w:rsidR="00D32D0B" w:rsidRDefault="00D32D0B" w:rsidP="00D32D0B">
      <w:pPr>
        <w:spacing w:after="160"/>
        <w:contextualSpacing/>
        <w:jc w:val="both"/>
        <w:rPr>
          <w:rFonts w:eastAsiaTheme="minorHAnsi" w:cs="Arial"/>
          <w:kern w:val="0"/>
          <w:szCs w:val="22"/>
        </w:rPr>
      </w:pPr>
      <w:r w:rsidRPr="00856D7C">
        <w:rPr>
          <w:rFonts w:eastAsiaTheme="minorHAnsi" w:cs="Arial"/>
          <w:kern w:val="0"/>
          <w:szCs w:val="22"/>
        </w:rPr>
        <w:t xml:space="preserve">Investičné náklady sú náklady vynaložené za účelom realizácie projektu. </w:t>
      </w:r>
      <w:r w:rsidRPr="00967745">
        <w:rPr>
          <w:rFonts w:eastAsiaTheme="minorHAnsi" w:cs="Arial"/>
          <w:kern w:val="0"/>
          <w:szCs w:val="22"/>
        </w:rPr>
        <w:t xml:space="preserve">Tieto </w:t>
      </w:r>
      <w:r>
        <w:rPr>
          <w:rFonts w:eastAsiaTheme="minorHAnsi" w:cs="Arial"/>
          <w:kern w:val="0"/>
          <w:szCs w:val="22"/>
        </w:rPr>
        <w:t xml:space="preserve">náklady </w:t>
      </w:r>
      <w:r w:rsidRPr="00967745">
        <w:rPr>
          <w:rFonts w:eastAsiaTheme="minorHAnsi" w:cs="Arial"/>
          <w:kern w:val="0"/>
          <w:szCs w:val="22"/>
        </w:rPr>
        <w:t xml:space="preserve">predstavujú </w:t>
      </w:r>
      <w:r>
        <w:rPr>
          <w:rFonts w:eastAsiaTheme="minorHAnsi" w:cs="Arial"/>
          <w:kern w:val="0"/>
          <w:szCs w:val="22"/>
        </w:rPr>
        <w:t>náklady</w:t>
      </w:r>
      <w:r w:rsidRPr="00967745">
        <w:rPr>
          <w:rFonts w:eastAsiaTheme="minorHAnsi" w:cs="Arial"/>
          <w:kern w:val="0"/>
          <w:szCs w:val="22"/>
        </w:rPr>
        <w:t xml:space="preserve"> na </w:t>
      </w:r>
      <w:r w:rsidR="001C6A77">
        <w:rPr>
          <w:rFonts w:eastAsiaTheme="minorHAnsi" w:cs="Arial"/>
          <w:kern w:val="0"/>
          <w:szCs w:val="22"/>
        </w:rPr>
        <w:t>obstaranie</w:t>
      </w:r>
      <w:r w:rsidR="00A8385A">
        <w:rPr>
          <w:rFonts w:eastAsiaTheme="minorHAnsi" w:cs="Arial"/>
          <w:kern w:val="0"/>
          <w:szCs w:val="22"/>
        </w:rPr>
        <w:t xml:space="preserve"> 10</w:t>
      </w:r>
      <w:r w:rsidR="00EC5572">
        <w:rPr>
          <w:rFonts w:eastAsiaTheme="minorHAnsi" w:cs="Arial"/>
          <w:kern w:val="0"/>
          <w:szCs w:val="22"/>
        </w:rPr>
        <w:t xml:space="preserve"> </w:t>
      </w:r>
      <w:r w:rsidR="00A8385A">
        <w:rPr>
          <w:rFonts w:eastAsiaTheme="minorHAnsi" w:cs="Arial"/>
          <w:kern w:val="0"/>
          <w:szCs w:val="22"/>
        </w:rPr>
        <w:t>ks l</w:t>
      </w:r>
      <w:r w:rsidR="001C6A77">
        <w:rPr>
          <w:rFonts w:eastAsiaTheme="minorHAnsi" w:cs="Arial"/>
          <w:kern w:val="0"/>
          <w:szCs w:val="22"/>
        </w:rPr>
        <w:t>ôžkových</w:t>
      </w:r>
      <w:r w:rsidR="00A8385A">
        <w:rPr>
          <w:rFonts w:eastAsiaTheme="minorHAnsi" w:cs="Arial"/>
          <w:kern w:val="0"/>
          <w:szCs w:val="22"/>
        </w:rPr>
        <w:t xml:space="preserve"> vozňov</w:t>
      </w:r>
      <w:r>
        <w:rPr>
          <w:rFonts w:eastAsiaTheme="minorHAnsi" w:cs="Arial"/>
          <w:kern w:val="0"/>
          <w:szCs w:val="22"/>
        </w:rPr>
        <w:t xml:space="preserve">. </w:t>
      </w:r>
      <w:r w:rsidRPr="00856D7C">
        <w:rPr>
          <w:rFonts w:eastAsiaTheme="minorHAnsi" w:cs="Arial"/>
          <w:kern w:val="0"/>
          <w:szCs w:val="22"/>
        </w:rPr>
        <w:t>Na</w:t>
      </w:r>
      <w:r w:rsidR="00EC5572">
        <w:rPr>
          <w:rFonts w:eastAsiaTheme="minorHAnsi" w:cs="Arial"/>
          <w:kern w:val="0"/>
          <w:szCs w:val="22"/>
        </w:rPr>
        <w:t xml:space="preserve"> </w:t>
      </w:r>
      <w:r w:rsidRPr="00856D7C">
        <w:rPr>
          <w:rFonts w:eastAsiaTheme="minorHAnsi" w:cs="Arial"/>
          <w:kern w:val="0"/>
          <w:szCs w:val="22"/>
        </w:rPr>
        <w:t>rozdiel od finančnej analýzy sú samotné investičné náklady prepočítavané tzv. konverznými faktormi. To znamená, že sú vylúčené tzv. „transfery“, nakoľko ekonomická analýza hodnotí efektívnosť ako celok pre spoločnosť, teda pre všetkých užívateľov, takže sa neberú do úvahy pre účely výpočtu dane a iné platby.</w:t>
      </w:r>
    </w:p>
    <w:p w14:paraId="0DAA4483" w14:textId="77777777" w:rsidR="00D32D0B" w:rsidRPr="00856D7C" w:rsidRDefault="00D32D0B" w:rsidP="00D32D0B">
      <w:pPr>
        <w:spacing w:after="160"/>
        <w:contextualSpacing/>
        <w:jc w:val="both"/>
        <w:rPr>
          <w:rFonts w:eastAsiaTheme="minorHAnsi" w:cs="Arial"/>
          <w:kern w:val="0"/>
          <w:szCs w:val="22"/>
        </w:rPr>
      </w:pPr>
    </w:p>
    <w:p w14:paraId="55698970" w14:textId="26191B08" w:rsidR="00687E6F" w:rsidRPr="00C42906" w:rsidRDefault="00D32D0B" w:rsidP="00C42906">
      <w:pPr>
        <w:pStyle w:val="Popis"/>
      </w:pPr>
      <w:bookmarkStart w:id="230" w:name="_Toc170712527"/>
      <w:bookmarkStart w:id="231" w:name="_Toc185141676"/>
      <w:bookmarkStart w:id="232" w:name="_Toc185141998"/>
      <w:bookmarkStart w:id="233" w:name="_Toc185142854"/>
      <w:bookmarkStart w:id="234" w:name="_Toc204771653"/>
      <w:r w:rsidRPr="00C42906">
        <w:t xml:space="preserve">Tabuľka </w:t>
      </w:r>
      <w:fldSimple w:instr=" SEQ Tabuľka \* ARABIC ">
        <w:r w:rsidR="006341B9" w:rsidRPr="00C42906">
          <w:t>22</w:t>
        </w:r>
      </w:fldSimple>
      <w:r w:rsidRPr="00C42906">
        <w:t xml:space="preserve"> Investičné náklady (ekonomické)</w:t>
      </w:r>
      <w:bookmarkStart w:id="235" w:name="_Toc526339246"/>
      <w:bookmarkStart w:id="236" w:name="_Toc15561581"/>
      <w:bookmarkStart w:id="237" w:name="_Toc44255906"/>
      <w:bookmarkEnd w:id="230"/>
      <w:bookmarkEnd w:id="231"/>
      <w:bookmarkEnd w:id="232"/>
      <w:bookmarkEnd w:id="233"/>
      <w:bookmarkEnd w:id="234"/>
    </w:p>
    <w:tbl>
      <w:tblPr>
        <w:tblW w:w="9441" w:type="dxa"/>
        <w:tblCellMar>
          <w:left w:w="70" w:type="dxa"/>
          <w:right w:w="70" w:type="dxa"/>
        </w:tblCellMar>
        <w:tblLook w:val="04A0" w:firstRow="1" w:lastRow="0" w:firstColumn="1" w:lastColumn="0" w:noHBand="0" w:noVBand="1"/>
      </w:tblPr>
      <w:tblGrid>
        <w:gridCol w:w="3823"/>
        <w:gridCol w:w="1275"/>
        <w:gridCol w:w="567"/>
        <w:gridCol w:w="1134"/>
        <w:gridCol w:w="496"/>
        <w:gridCol w:w="559"/>
        <w:gridCol w:w="559"/>
        <w:gridCol w:w="559"/>
        <w:gridCol w:w="469"/>
      </w:tblGrid>
      <w:tr w:rsidR="00E334B4" w:rsidRPr="00E334B4" w14:paraId="759F48DB" w14:textId="77777777" w:rsidTr="00E334B4">
        <w:trPr>
          <w:trHeight w:val="240"/>
        </w:trPr>
        <w:tc>
          <w:tcPr>
            <w:tcW w:w="3823" w:type="dxa"/>
            <w:tcBorders>
              <w:top w:val="single" w:sz="4" w:space="0" w:color="auto"/>
              <w:left w:val="single" w:sz="4" w:space="0" w:color="auto"/>
              <w:bottom w:val="single" w:sz="4" w:space="0" w:color="auto"/>
              <w:right w:val="single" w:sz="4" w:space="0" w:color="auto"/>
            </w:tcBorders>
            <w:noWrap/>
            <w:vAlign w:val="bottom"/>
            <w:hideMark/>
          </w:tcPr>
          <w:p w14:paraId="5B8916DE"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 </w:t>
            </w:r>
          </w:p>
        </w:tc>
        <w:tc>
          <w:tcPr>
            <w:tcW w:w="1275" w:type="dxa"/>
            <w:tcBorders>
              <w:top w:val="single" w:sz="4" w:space="0" w:color="auto"/>
              <w:left w:val="nil"/>
              <w:bottom w:val="single" w:sz="4" w:space="0" w:color="auto"/>
              <w:right w:val="single" w:sz="4" w:space="0" w:color="auto"/>
            </w:tcBorders>
            <w:noWrap/>
            <w:vAlign w:val="bottom"/>
            <w:hideMark/>
          </w:tcPr>
          <w:p w14:paraId="353F1BE4"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 </w:t>
            </w:r>
          </w:p>
        </w:tc>
        <w:tc>
          <w:tcPr>
            <w:tcW w:w="567" w:type="dxa"/>
            <w:tcBorders>
              <w:top w:val="single" w:sz="4" w:space="0" w:color="auto"/>
              <w:left w:val="nil"/>
              <w:bottom w:val="single" w:sz="4" w:space="0" w:color="auto"/>
              <w:right w:val="single" w:sz="4" w:space="0" w:color="auto"/>
            </w:tcBorders>
            <w:noWrap/>
            <w:vAlign w:val="bottom"/>
            <w:hideMark/>
          </w:tcPr>
          <w:p w14:paraId="511DBA1E"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Rok</w:t>
            </w:r>
          </w:p>
        </w:tc>
        <w:tc>
          <w:tcPr>
            <w:tcW w:w="1134" w:type="dxa"/>
            <w:tcBorders>
              <w:top w:val="single" w:sz="4" w:space="0" w:color="auto"/>
              <w:left w:val="nil"/>
              <w:bottom w:val="single" w:sz="4" w:space="0" w:color="auto"/>
              <w:right w:val="single" w:sz="4" w:space="0" w:color="auto"/>
            </w:tcBorders>
            <w:noWrap/>
            <w:vAlign w:val="bottom"/>
            <w:hideMark/>
          </w:tcPr>
          <w:p w14:paraId="7C79E4E4"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 </w:t>
            </w:r>
          </w:p>
        </w:tc>
        <w:tc>
          <w:tcPr>
            <w:tcW w:w="496" w:type="dxa"/>
            <w:tcBorders>
              <w:top w:val="single" w:sz="4" w:space="0" w:color="auto"/>
              <w:left w:val="nil"/>
              <w:bottom w:val="single" w:sz="4" w:space="0" w:color="auto"/>
              <w:right w:val="single" w:sz="4" w:space="0" w:color="auto"/>
            </w:tcBorders>
            <w:noWrap/>
            <w:vAlign w:val="bottom"/>
            <w:hideMark/>
          </w:tcPr>
          <w:p w14:paraId="6B4EF06B"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 </w:t>
            </w:r>
          </w:p>
        </w:tc>
        <w:tc>
          <w:tcPr>
            <w:tcW w:w="559" w:type="dxa"/>
            <w:tcBorders>
              <w:top w:val="single" w:sz="4" w:space="0" w:color="auto"/>
              <w:left w:val="nil"/>
              <w:bottom w:val="single" w:sz="4" w:space="0" w:color="auto"/>
              <w:right w:val="single" w:sz="4" w:space="0" w:color="auto"/>
            </w:tcBorders>
            <w:noWrap/>
            <w:vAlign w:val="bottom"/>
            <w:hideMark/>
          </w:tcPr>
          <w:p w14:paraId="4E6A20CC"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 </w:t>
            </w:r>
          </w:p>
        </w:tc>
        <w:tc>
          <w:tcPr>
            <w:tcW w:w="559" w:type="dxa"/>
            <w:tcBorders>
              <w:top w:val="single" w:sz="4" w:space="0" w:color="auto"/>
              <w:left w:val="nil"/>
              <w:bottom w:val="single" w:sz="4" w:space="0" w:color="auto"/>
              <w:right w:val="single" w:sz="4" w:space="0" w:color="auto"/>
            </w:tcBorders>
            <w:noWrap/>
            <w:vAlign w:val="bottom"/>
            <w:hideMark/>
          </w:tcPr>
          <w:p w14:paraId="5879098D"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 </w:t>
            </w:r>
          </w:p>
        </w:tc>
        <w:tc>
          <w:tcPr>
            <w:tcW w:w="559" w:type="dxa"/>
            <w:tcBorders>
              <w:top w:val="single" w:sz="4" w:space="0" w:color="auto"/>
              <w:left w:val="nil"/>
              <w:bottom w:val="single" w:sz="4" w:space="0" w:color="auto"/>
              <w:right w:val="single" w:sz="4" w:space="0" w:color="auto"/>
            </w:tcBorders>
            <w:noWrap/>
            <w:vAlign w:val="bottom"/>
            <w:hideMark/>
          </w:tcPr>
          <w:p w14:paraId="36703F17"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 </w:t>
            </w:r>
          </w:p>
        </w:tc>
        <w:tc>
          <w:tcPr>
            <w:tcW w:w="469" w:type="dxa"/>
            <w:tcBorders>
              <w:top w:val="single" w:sz="4" w:space="0" w:color="auto"/>
              <w:left w:val="nil"/>
              <w:bottom w:val="single" w:sz="4" w:space="0" w:color="auto"/>
              <w:right w:val="single" w:sz="4" w:space="0" w:color="auto"/>
            </w:tcBorders>
            <w:noWrap/>
            <w:vAlign w:val="bottom"/>
            <w:hideMark/>
          </w:tcPr>
          <w:p w14:paraId="0B31192B"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 </w:t>
            </w:r>
          </w:p>
        </w:tc>
      </w:tr>
      <w:tr w:rsidR="00E334B4" w:rsidRPr="00E334B4" w14:paraId="25F4AB2D" w14:textId="77777777" w:rsidTr="00E334B4">
        <w:trPr>
          <w:trHeight w:val="252"/>
        </w:trPr>
        <w:tc>
          <w:tcPr>
            <w:tcW w:w="3823" w:type="dxa"/>
            <w:tcBorders>
              <w:top w:val="nil"/>
              <w:left w:val="single" w:sz="4" w:space="0" w:color="auto"/>
              <w:bottom w:val="single" w:sz="4" w:space="0" w:color="auto"/>
              <w:right w:val="single" w:sz="4" w:space="0" w:color="auto"/>
            </w:tcBorders>
            <w:noWrap/>
            <w:vAlign w:val="bottom"/>
            <w:hideMark/>
          </w:tcPr>
          <w:p w14:paraId="7ABAE946" w14:textId="77777777" w:rsidR="00E334B4" w:rsidRPr="00E334B4" w:rsidRDefault="00E334B4" w:rsidP="00E334B4">
            <w:pPr>
              <w:rPr>
                <w:rFonts w:cs="Arial"/>
                <w:b/>
                <w:bCs/>
                <w:kern w:val="0"/>
                <w:sz w:val="16"/>
                <w:szCs w:val="16"/>
                <w:lang w:eastAsia="sk-SK"/>
              </w:rPr>
            </w:pPr>
            <w:r w:rsidRPr="00E334B4">
              <w:rPr>
                <w:rFonts w:cs="Arial"/>
                <w:b/>
                <w:bCs/>
                <w:kern w:val="0"/>
                <w:sz w:val="16"/>
                <w:szCs w:val="16"/>
                <w:lang w:eastAsia="sk-SK"/>
              </w:rPr>
              <w:t> </w:t>
            </w:r>
          </w:p>
        </w:tc>
        <w:tc>
          <w:tcPr>
            <w:tcW w:w="1275" w:type="dxa"/>
            <w:tcBorders>
              <w:top w:val="nil"/>
              <w:left w:val="nil"/>
              <w:bottom w:val="single" w:sz="4" w:space="0" w:color="auto"/>
              <w:right w:val="single" w:sz="4" w:space="0" w:color="auto"/>
            </w:tcBorders>
            <w:noWrap/>
            <w:vAlign w:val="bottom"/>
            <w:hideMark/>
          </w:tcPr>
          <w:p w14:paraId="6F941C09" w14:textId="77777777" w:rsidR="00E334B4" w:rsidRPr="00E334B4" w:rsidRDefault="00E334B4" w:rsidP="00E334B4">
            <w:pPr>
              <w:rPr>
                <w:rFonts w:cs="Arial"/>
                <w:b/>
                <w:bCs/>
                <w:kern w:val="0"/>
                <w:sz w:val="16"/>
                <w:szCs w:val="16"/>
                <w:lang w:eastAsia="sk-SK"/>
              </w:rPr>
            </w:pPr>
            <w:r w:rsidRPr="00E334B4">
              <w:rPr>
                <w:rFonts w:cs="Arial"/>
                <w:b/>
                <w:bCs/>
                <w:kern w:val="0"/>
                <w:sz w:val="16"/>
                <w:szCs w:val="16"/>
                <w:lang w:eastAsia="sk-SK"/>
              </w:rPr>
              <w:t> </w:t>
            </w:r>
          </w:p>
        </w:tc>
        <w:tc>
          <w:tcPr>
            <w:tcW w:w="567" w:type="dxa"/>
            <w:tcBorders>
              <w:top w:val="nil"/>
              <w:left w:val="nil"/>
              <w:bottom w:val="single" w:sz="4" w:space="0" w:color="auto"/>
              <w:right w:val="single" w:sz="4" w:space="0" w:color="auto"/>
            </w:tcBorders>
            <w:noWrap/>
            <w:vAlign w:val="bottom"/>
            <w:hideMark/>
          </w:tcPr>
          <w:p w14:paraId="20047DFB"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1</w:t>
            </w:r>
          </w:p>
        </w:tc>
        <w:tc>
          <w:tcPr>
            <w:tcW w:w="1134" w:type="dxa"/>
            <w:tcBorders>
              <w:top w:val="nil"/>
              <w:left w:val="nil"/>
              <w:bottom w:val="single" w:sz="4" w:space="0" w:color="auto"/>
              <w:right w:val="single" w:sz="4" w:space="0" w:color="auto"/>
            </w:tcBorders>
            <w:noWrap/>
            <w:vAlign w:val="bottom"/>
            <w:hideMark/>
          </w:tcPr>
          <w:p w14:paraId="6761D1A2"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2</w:t>
            </w:r>
          </w:p>
        </w:tc>
        <w:tc>
          <w:tcPr>
            <w:tcW w:w="496" w:type="dxa"/>
            <w:tcBorders>
              <w:top w:val="nil"/>
              <w:left w:val="nil"/>
              <w:bottom w:val="single" w:sz="4" w:space="0" w:color="auto"/>
              <w:right w:val="single" w:sz="4" w:space="0" w:color="auto"/>
            </w:tcBorders>
            <w:noWrap/>
            <w:vAlign w:val="bottom"/>
            <w:hideMark/>
          </w:tcPr>
          <w:p w14:paraId="2EB430AF"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3</w:t>
            </w:r>
          </w:p>
        </w:tc>
        <w:tc>
          <w:tcPr>
            <w:tcW w:w="559" w:type="dxa"/>
            <w:tcBorders>
              <w:top w:val="nil"/>
              <w:left w:val="nil"/>
              <w:bottom w:val="single" w:sz="4" w:space="0" w:color="auto"/>
              <w:right w:val="single" w:sz="4" w:space="0" w:color="auto"/>
            </w:tcBorders>
            <w:noWrap/>
            <w:vAlign w:val="bottom"/>
            <w:hideMark/>
          </w:tcPr>
          <w:p w14:paraId="51BC7494"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4</w:t>
            </w:r>
          </w:p>
        </w:tc>
        <w:tc>
          <w:tcPr>
            <w:tcW w:w="559" w:type="dxa"/>
            <w:tcBorders>
              <w:top w:val="nil"/>
              <w:left w:val="nil"/>
              <w:bottom w:val="single" w:sz="4" w:space="0" w:color="auto"/>
              <w:right w:val="single" w:sz="4" w:space="0" w:color="auto"/>
            </w:tcBorders>
            <w:noWrap/>
            <w:vAlign w:val="bottom"/>
            <w:hideMark/>
          </w:tcPr>
          <w:p w14:paraId="45D124C9"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5</w:t>
            </w:r>
          </w:p>
        </w:tc>
        <w:tc>
          <w:tcPr>
            <w:tcW w:w="559" w:type="dxa"/>
            <w:tcBorders>
              <w:top w:val="nil"/>
              <w:left w:val="nil"/>
              <w:bottom w:val="single" w:sz="4" w:space="0" w:color="auto"/>
              <w:right w:val="single" w:sz="4" w:space="0" w:color="auto"/>
            </w:tcBorders>
            <w:noWrap/>
            <w:vAlign w:val="bottom"/>
            <w:hideMark/>
          </w:tcPr>
          <w:p w14:paraId="037D16C1"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6</w:t>
            </w:r>
          </w:p>
        </w:tc>
        <w:tc>
          <w:tcPr>
            <w:tcW w:w="469" w:type="dxa"/>
            <w:tcBorders>
              <w:top w:val="nil"/>
              <w:left w:val="nil"/>
              <w:bottom w:val="single" w:sz="4" w:space="0" w:color="auto"/>
              <w:right w:val="single" w:sz="4" w:space="0" w:color="auto"/>
            </w:tcBorders>
            <w:noWrap/>
            <w:vAlign w:val="bottom"/>
            <w:hideMark/>
          </w:tcPr>
          <w:p w14:paraId="70DE9485" w14:textId="77777777" w:rsidR="00E334B4" w:rsidRPr="00E334B4" w:rsidRDefault="00E334B4" w:rsidP="00E334B4">
            <w:pPr>
              <w:rPr>
                <w:rFonts w:cs="Arial"/>
                <w:i/>
                <w:iCs/>
                <w:kern w:val="0"/>
                <w:sz w:val="16"/>
                <w:szCs w:val="16"/>
                <w:lang w:eastAsia="sk-SK"/>
              </w:rPr>
            </w:pPr>
            <w:r w:rsidRPr="00E334B4">
              <w:rPr>
                <w:rFonts w:cs="Arial"/>
                <w:i/>
                <w:iCs/>
                <w:kern w:val="0"/>
                <w:sz w:val="16"/>
                <w:szCs w:val="16"/>
                <w:lang w:eastAsia="sk-SK"/>
              </w:rPr>
              <w:t> </w:t>
            </w:r>
          </w:p>
        </w:tc>
      </w:tr>
      <w:tr w:rsidR="00E334B4" w:rsidRPr="00E334B4" w14:paraId="67A07C42" w14:textId="77777777" w:rsidTr="00E334B4">
        <w:trPr>
          <w:trHeight w:val="252"/>
        </w:trPr>
        <w:tc>
          <w:tcPr>
            <w:tcW w:w="3823" w:type="dxa"/>
            <w:tcBorders>
              <w:top w:val="nil"/>
              <w:left w:val="single" w:sz="4" w:space="0" w:color="auto"/>
              <w:bottom w:val="single" w:sz="4" w:space="0" w:color="auto"/>
              <w:right w:val="single" w:sz="4" w:space="0" w:color="auto"/>
            </w:tcBorders>
            <w:shd w:val="clear" w:color="000000" w:fill="D9D9D9"/>
            <w:noWrap/>
            <w:vAlign w:val="bottom"/>
            <w:hideMark/>
          </w:tcPr>
          <w:p w14:paraId="3657B6BD" w14:textId="77777777" w:rsidR="00E334B4" w:rsidRPr="00E334B4" w:rsidRDefault="00E334B4" w:rsidP="00E334B4">
            <w:pPr>
              <w:rPr>
                <w:rFonts w:cs="Arial"/>
                <w:b/>
                <w:bCs/>
                <w:kern w:val="0"/>
                <w:sz w:val="16"/>
                <w:szCs w:val="16"/>
                <w:lang w:eastAsia="sk-SK"/>
              </w:rPr>
            </w:pPr>
            <w:r w:rsidRPr="00E334B4">
              <w:rPr>
                <w:rFonts w:cs="Arial"/>
                <w:b/>
                <w:bCs/>
                <w:kern w:val="0"/>
                <w:sz w:val="16"/>
                <w:szCs w:val="16"/>
                <w:lang w:eastAsia="sk-SK"/>
              </w:rPr>
              <w:t>1.2 Investičné náklady (EUR) - ekonomické</w:t>
            </w:r>
          </w:p>
        </w:tc>
        <w:tc>
          <w:tcPr>
            <w:tcW w:w="1275" w:type="dxa"/>
            <w:tcBorders>
              <w:top w:val="nil"/>
              <w:left w:val="nil"/>
              <w:bottom w:val="single" w:sz="4" w:space="0" w:color="auto"/>
              <w:right w:val="single" w:sz="4" w:space="0" w:color="auto"/>
            </w:tcBorders>
            <w:shd w:val="clear" w:color="000000" w:fill="D9D9D9"/>
            <w:noWrap/>
            <w:vAlign w:val="bottom"/>
            <w:hideMark/>
          </w:tcPr>
          <w:p w14:paraId="5E0A3EE2" w14:textId="77777777" w:rsidR="00E334B4" w:rsidRPr="00E334B4" w:rsidRDefault="00E334B4" w:rsidP="00E334B4">
            <w:pPr>
              <w:rPr>
                <w:rFonts w:cs="Arial"/>
                <w:b/>
                <w:bCs/>
                <w:kern w:val="0"/>
                <w:sz w:val="16"/>
                <w:szCs w:val="16"/>
                <w:lang w:eastAsia="sk-SK"/>
              </w:rPr>
            </w:pPr>
            <w:r w:rsidRPr="00E334B4">
              <w:rPr>
                <w:rFonts w:cs="Arial"/>
                <w:b/>
                <w:bCs/>
                <w:kern w:val="0"/>
                <w:sz w:val="16"/>
                <w:szCs w:val="16"/>
                <w:lang w:eastAsia="sk-SK"/>
              </w:rPr>
              <w:t>Celkom</w:t>
            </w:r>
          </w:p>
        </w:tc>
        <w:tc>
          <w:tcPr>
            <w:tcW w:w="567" w:type="dxa"/>
            <w:tcBorders>
              <w:top w:val="nil"/>
              <w:left w:val="nil"/>
              <w:bottom w:val="single" w:sz="4" w:space="0" w:color="auto"/>
              <w:right w:val="single" w:sz="4" w:space="0" w:color="auto"/>
            </w:tcBorders>
            <w:shd w:val="clear" w:color="000000" w:fill="D9D9D9"/>
            <w:noWrap/>
            <w:vAlign w:val="bottom"/>
            <w:hideMark/>
          </w:tcPr>
          <w:p w14:paraId="4A1B5638"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2026</w:t>
            </w:r>
          </w:p>
        </w:tc>
        <w:tc>
          <w:tcPr>
            <w:tcW w:w="1134" w:type="dxa"/>
            <w:tcBorders>
              <w:top w:val="nil"/>
              <w:left w:val="nil"/>
              <w:bottom w:val="single" w:sz="4" w:space="0" w:color="auto"/>
              <w:right w:val="single" w:sz="4" w:space="0" w:color="auto"/>
            </w:tcBorders>
            <w:shd w:val="clear" w:color="000000" w:fill="D9D9D9"/>
            <w:noWrap/>
            <w:vAlign w:val="bottom"/>
            <w:hideMark/>
          </w:tcPr>
          <w:p w14:paraId="15C76E53"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2027</w:t>
            </w:r>
          </w:p>
        </w:tc>
        <w:tc>
          <w:tcPr>
            <w:tcW w:w="496" w:type="dxa"/>
            <w:tcBorders>
              <w:top w:val="nil"/>
              <w:left w:val="nil"/>
              <w:bottom w:val="single" w:sz="4" w:space="0" w:color="auto"/>
              <w:right w:val="single" w:sz="4" w:space="0" w:color="auto"/>
            </w:tcBorders>
            <w:shd w:val="clear" w:color="000000" w:fill="D9D9D9"/>
            <w:noWrap/>
            <w:vAlign w:val="bottom"/>
            <w:hideMark/>
          </w:tcPr>
          <w:p w14:paraId="1EE020AC"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2028</w:t>
            </w:r>
          </w:p>
        </w:tc>
        <w:tc>
          <w:tcPr>
            <w:tcW w:w="559" w:type="dxa"/>
            <w:tcBorders>
              <w:top w:val="nil"/>
              <w:left w:val="nil"/>
              <w:bottom w:val="single" w:sz="4" w:space="0" w:color="auto"/>
              <w:right w:val="single" w:sz="4" w:space="0" w:color="auto"/>
            </w:tcBorders>
            <w:shd w:val="clear" w:color="000000" w:fill="D9D9D9"/>
            <w:noWrap/>
            <w:vAlign w:val="bottom"/>
            <w:hideMark/>
          </w:tcPr>
          <w:p w14:paraId="17523B02"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2029</w:t>
            </w:r>
          </w:p>
        </w:tc>
        <w:tc>
          <w:tcPr>
            <w:tcW w:w="559" w:type="dxa"/>
            <w:tcBorders>
              <w:top w:val="nil"/>
              <w:left w:val="nil"/>
              <w:bottom w:val="single" w:sz="4" w:space="0" w:color="auto"/>
              <w:right w:val="single" w:sz="4" w:space="0" w:color="auto"/>
            </w:tcBorders>
            <w:shd w:val="clear" w:color="000000" w:fill="D9D9D9"/>
            <w:noWrap/>
            <w:vAlign w:val="bottom"/>
            <w:hideMark/>
          </w:tcPr>
          <w:p w14:paraId="48AE6B02"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2030</w:t>
            </w:r>
          </w:p>
        </w:tc>
        <w:tc>
          <w:tcPr>
            <w:tcW w:w="559" w:type="dxa"/>
            <w:tcBorders>
              <w:top w:val="nil"/>
              <w:left w:val="nil"/>
              <w:bottom w:val="single" w:sz="4" w:space="0" w:color="auto"/>
              <w:right w:val="single" w:sz="4" w:space="0" w:color="auto"/>
            </w:tcBorders>
            <w:shd w:val="clear" w:color="000000" w:fill="D9D9D9"/>
            <w:noWrap/>
            <w:vAlign w:val="bottom"/>
            <w:hideMark/>
          </w:tcPr>
          <w:p w14:paraId="664BF6CD"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2031</w:t>
            </w:r>
          </w:p>
        </w:tc>
        <w:tc>
          <w:tcPr>
            <w:tcW w:w="469" w:type="dxa"/>
            <w:tcBorders>
              <w:top w:val="nil"/>
              <w:left w:val="nil"/>
              <w:bottom w:val="single" w:sz="4" w:space="0" w:color="auto"/>
              <w:right w:val="single" w:sz="4" w:space="0" w:color="auto"/>
            </w:tcBorders>
            <w:shd w:val="clear" w:color="000000" w:fill="D9D9D9"/>
            <w:noWrap/>
            <w:vAlign w:val="bottom"/>
            <w:hideMark/>
          </w:tcPr>
          <w:p w14:paraId="0B4816D4" w14:textId="77777777" w:rsidR="00E334B4" w:rsidRPr="00E334B4" w:rsidRDefault="00E334B4" w:rsidP="00E334B4">
            <w:pPr>
              <w:rPr>
                <w:rFonts w:cs="Arial"/>
                <w:i/>
                <w:iCs/>
                <w:kern w:val="0"/>
                <w:sz w:val="16"/>
                <w:szCs w:val="16"/>
                <w:lang w:eastAsia="sk-SK"/>
              </w:rPr>
            </w:pPr>
            <w:r w:rsidRPr="00E334B4">
              <w:rPr>
                <w:rFonts w:cs="Arial"/>
                <w:i/>
                <w:iCs/>
                <w:kern w:val="0"/>
                <w:sz w:val="16"/>
                <w:szCs w:val="16"/>
                <w:lang w:eastAsia="sk-SK"/>
              </w:rPr>
              <w:t>...</w:t>
            </w:r>
          </w:p>
        </w:tc>
      </w:tr>
      <w:tr w:rsidR="00E334B4" w:rsidRPr="00E334B4" w14:paraId="6BC7E464" w14:textId="77777777" w:rsidTr="00E334B4">
        <w:trPr>
          <w:trHeight w:val="240"/>
        </w:trPr>
        <w:tc>
          <w:tcPr>
            <w:tcW w:w="3823" w:type="dxa"/>
            <w:tcBorders>
              <w:top w:val="nil"/>
              <w:left w:val="single" w:sz="4" w:space="0" w:color="auto"/>
              <w:bottom w:val="single" w:sz="4" w:space="0" w:color="auto"/>
              <w:right w:val="single" w:sz="4" w:space="0" w:color="auto"/>
            </w:tcBorders>
            <w:noWrap/>
            <w:vAlign w:val="bottom"/>
            <w:hideMark/>
          </w:tcPr>
          <w:p w14:paraId="12CBE77E"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Vozidlá</w:t>
            </w:r>
          </w:p>
        </w:tc>
        <w:tc>
          <w:tcPr>
            <w:tcW w:w="1275" w:type="dxa"/>
            <w:tcBorders>
              <w:top w:val="nil"/>
              <w:left w:val="nil"/>
              <w:bottom w:val="single" w:sz="4" w:space="0" w:color="auto"/>
              <w:right w:val="single" w:sz="4" w:space="0" w:color="auto"/>
            </w:tcBorders>
            <w:noWrap/>
            <w:vAlign w:val="bottom"/>
            <w:hideMark/>
          </w:tcPr>
          <w:p w14:paraId="337C7563"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22 041 000</w:t>
            </w:r>
          </w:p>
        </w:tc>
        <w:tc>
          <w:tcPr>
            <w:tcW w:w="567" w:type="dxa"/>
            <w:tcBorders>
              <w:top w:val="nil"/>
              <w:left w:val="nil"/>
              <w:bottom w:val="single" w:sz="4" w:space="0" w:color="auto"/>
              <w:right w:val="single" w:sz="4" w:space="0" w:color="auto"/>
            </w:tcBorders>
            <w:noWrap/>
            <w:vAlign w:val="bottom"/>
            <w:hideMark/>
          </w:tcPr>
          <w:p w14:paraId="48B01BAD"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272284FB"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22 041 000</w:t>
            </w:r>
          </w:p>
        </w:tc>
        <w:tc>
          <w:tcPr>
            <w:tcW w:w="496" w:type="dxa"/>
            <w:tcBorders>
              <w:top w:val="nil"/>
              <w:left w:val="nil"/>
              <w:bottom w:val="single" w:sz="4" w:space="0" w:color="auto"/>
              <w:right w:val="single" w:sz="4" w:space="0" w:color="auto"/>
            </w:tcBorders>
            <w:noWrap/>
            <w:vAlign w:val="bottom"/>
            <w:hideMark/>
          </w:tcPr>
          <w:p w14:paraId="72544F72"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2778C672"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5F61CAF8"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45B477D7"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469" w:type="dxa"/>
            <w:tcBorders>
              <w:top w:val="nil"/>
              <w:left w:val="nil"/>
              <w:bottom w:val="single" w:sz="4" w:space="0" w:color="auto"/>
              <w:right w:val="single" w:sz="4" w:space="0" w:color="auto"/>
            </w:tcBorders>
            <w:noWrap/>
            <w:vAlign w:val="bottom"/>
            <w:hideMark/>
          </w:tcPr>
          <w:p w14:paraId="37665497"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r>
      <w:tr w:rsidR="00E334B4" w:rsidRPr="00E334B4" w14:paraId="66D6C2CC" w14:textId="77777777" w:rsidTr="00E334B4">
        <w:trPr>
          <w:trHeight w:val="240"/>
        </w:trPr>
        <w:tc>
          <w:tcPr>
            <w:tcW w:w="3823" w:type="dxa"/>
            <w:tcBorders>
              <w:top w:val="nil"/>
              <w:left w:val="single" w:sz="4" w:space="0" w:color="auto"/>
              <w:bottom w:val="single" w:sz="4" w:space="0" w:color="auto"/>
              <w:right w:val="single" w:sz="4" w:space="0" w:color="auto"/>
            </w:tcBorders>
            <w:noWrap/>
            <w:vAlign w:val="bottom"/>
            <w:hideMark/>
          </w:tcPr>
          <w:p w14:paraId="6E91D1BA"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Hrubá skriňa</w:t>
            </w:r>
          </w:p>
        </w:tc>
        <w:tc>
          <w:tcPr>
            <w:tcW w:w="1275" w:type="dxa"/>
            <w:tcBorders>
              <w:top w:val="nil"/>
              <w:left w:val="nil"/>
              <w:bottom w:val="single" w:sz="4" w:space="0" w:color="auto"/>
              <w:right w:val="single" w:sz="4" w:space="0" w:color="auto"/>
            </w:tcBorders>
            <w:noWrap/>
            <w:vAlign w:val="bottom"/>
            <w:hideMark/>
          </w:tcPr>
          <w:p w14:paraId="6B27C115"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8 816 400</w:t>
            </w:r>
          </w:p>
        </w:tc>
        <w:tc>
          <w:tcPr>
            <w:tcW w:w="567" w:type="dxa"/>
            <w:tcBorders>
              <w:top w:val="nil"/>
              <w:left w:val="nil"/>
              <w:bottom w:val="single" w:sz="4" w:space="0" w:color="auto"/>
              <w:right w:val="single" w:sz="4" w:space="0" w:color="auto"/>
            </w:tcBorders>
            <w:noWrap/>
            <w:vAlign w:val="bottom"/>
            <w:hideMark/>
          </w:tcPr>
          <w:p w14:paraId="6F272DD9"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4D16DB56"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8 816 400</w:t>
            </w:r>
          </w:p>
        </w:tc>
        <w:tc>
          <w:tcPr>
            <w:tcW w:w="496" w:type="dxa"/>
            <w:tcBorders>
              <w:top w:val="nil"/>
              <w:left w:val="nil"/>
              <w:bottom w:val="single" w:sz="4" w:space="0" w:color="auto"/>
              <w:right w:val="single" w:sz="4" w:space="0" w:color="auto"/>
            </w:tcBorders>
            <w:noWrap/>
            <w:vAlign w:val="bottom"/>
            <w:hideMark/>
          </w:tcPr>
          <w:p w14:paraId="00E955AD"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128882C0"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1A0CBC5F"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75A34577"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469" w:type="dxa"/>
            <w:tcBorders>
              <w:top w:val="nil"/>
              <w:left w:val="nil"/>
              <w:bottom w:val="single" w:sz="4" w:space="0" w:color="auto"/>
              <w:right w:val="single" w:sz="4" w:space="0" w:color="auto"/>
            </w:tcBorders>
            <w:noWrap/>
            <w:vAlign w:val="bottom"/>
            <w:hideMark/>
          </w:tcPr>
          <w:p w14:paraId="13ACCA3A"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r>
      <w:tr w:rsidR="00E334B4" w:rsidRPr="00E334B4" w14:paraId="3BB56B00" w14:textId="77777777" w:rsidTr="00E334B4">
        <w:trPr>
          <w:trHeight w:val="240"/>
        </w:trPr>
        <w:tc>
          <w:tcPr>
            <w:tcW w:w="3823" w:type="dxa"/>
            <w:tcBorders>
              <w:top w:val="nil"/>
              <w:left w:val="single" w:sz="4" w:space="0" w:color="auto"/>
              <w:bottom w:val="single" w:sz="4" w:space="0" w:color="auto"/>
              <w:right w:val="single" w:sz="4" w:space="0" w:color="auto"/>
            </w:tcBorders>
            <w:noWrap/>
            <w:vAlign w:val="bottom"/>
            <w:hideMark/>
          </w:tcPr>
          <w:p w14:paraId="57FC00FF"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Podvozok</w:t>
            </w:r>
          </w:p>
        </w:tc>
        <w:tc>
          <w:tcPr>
            <w:tcW w:w="1275" w:type="dxa"/>
            <w:tcBorders>
              <w:top w:val="nil"/>
              <w:left w:val="nil"/>
              <w:bottom w:val="single" w:sz="4" w:space="0" w:color="auto"/>
              <w:right w:val="single" w:sz="4" w:space="0" w:color="auto"/>
            </w:tcBorders>
            <w:noWrap/>
            <w:vAlign w:val="bottom"/>
            <w:hideMark/>
          </w:tcPr>
          <w:p w14:paraId="79BF1E42"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6 612 300</w:t>
            </w:r>
          </w:p>
        </w:tc>
        <w:tc>
          <w:tcPr>
            <w:tcW w:w="567" w:type="dxa"/>
            <w:tcBorders>
              <w:top w:val="nil"/>
              <w:left w:val="nil"/>
              <w:bottom w:val="single" w:sz="4" w:space="0" w:color="auto"/>
              <w:right w:val="single" w:sz="4" w:space="0" w:color="auto"/>
            </w:tcBorders>
            <w:noWrap/>
            <w:vAlign w:val="bottom"/>
            <w:hideMark/>
          </w:tcPr>
          <w:p w14:paraId="33F8D233"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6BA4AAB1"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6 612 300</w:t>
            </w:r>
          </w:p>
        </w:tc>
        <w:tc>
          <w:tcPr>
            <w:tcW w:w="496" w:type="dxa"/>
            <w:tcBorders>
              <w:top w:val="nil"/>
              <w:left w:val="nil"/>
              <w:bottom w:val="single" w:sz="4" w:space="0" w:color="auto"/>
              <w:right w:val="single" w:sz="4" w:space="0" w:color="auto"/>
            </w:tcBorders>
            <w:noWrap/>
            <w:vAlign w:val="bottom"/>
            <w:hideMark/>
          </w:tcPr>
          <w:p w14:paraId="27354309"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41597820"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206244E2"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74F96319"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469" w:type="dxa"/>
            <w:tcBorders>
              <w:top w:val="nil"/>
              <w:left w:val="nil"/>
              <w:bottom w:val="single" w:sz="4" w:space="0" w:color="auto"/>
              <w:right w:val="single" w:sz="4" w:space="0" w:color="auto"/>
            </w:tcBorders>
            <w:noWrap/>
            <w:vAlign w:val="bottom"/>
            <w:hideMark/>
          </w:tcPr>
          <w:p w14:paraId="1E5B9D7C"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r>
      <w:tr w:rsidR="00E334B4" w:rsidRPr="00E334B4" w14:paraId="194ED310" w14:textId="77777777" w:rsidTr="00E334B4">
        <w:trPr>
          <w:trHeight w:val="240"/>
        </w:trPr>
        <w:tc>
          <w:tcPr>
            <w:tcW w:w="3823" w:type="dxa"/>
            <w:tcBorders>
              <w:top w:val="nil"/>
              <w:left w:val="single" w:sz="4" w:space="0" w:color="auto"/>
              <w:bottom w:val="single" w:sz="4" w:space="0" w:color="auto"/>
              <w:right w:val="single" w:sz="4" w:space="0" w:color="auto"/>
            </w:tcBorders>
            <w:noWrap/>
            <w:vAlign w:val="bottom"/>
            <w:hideMark/>
          </w:tcPr>
          <w:p w14:paraId="39D6A762"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Trakčný reťazec</w:t>
            </w:r>
          </w:p>
        </w:tc>
        <w:tc>
          <w:tcPr>
            <w:tcW w:w="1275" w:type="dxa"/>
            <w:tcBorders>
              <w:top w:val="nil"/>
              <w:left w:val="nil"/>
              <w:bottom w:val="single" w:sz="4" w:space="0" w:color="auto"/>
              <w:right w:val="single" w:sz="4" w:space="0" w:color="auto"/>
            </w:tcBorders>
            <w:noWrap/>
            <w:vAlign w:val="bottom"/>
            <w:hideMark/>
          </w:tcPr>
          <w:p w14:paraId="7AE01FE8"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567" w:type="dxa"/>
            <w:tcBorders>
              <w:top w:val="nil"/>
              <w:left w:val="nil"/>
              <w:bottom w:val="single" w:sz="4" w:space="0" w:color="auto"/>
              <w:right w:val="single" w:sz="4" w:space="0" w:color="auto"/>
            </w:tcBorders>
            <w:noWrap/>
            <w:vAlign w:val="bottom"/>
            <w:hideMark/>
          </w:tcPr>
          <w:p w14:paraId="03350829"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2486D08F"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496" w:type="dxa"/>
            <w:tcBorders>
              <w:top w:val="nil"/>
              <w:left w:val="nil"/>
              <w:bottom w:val="single" w:sz="4" w:space="0" w:color="auto"/>
              <w:right w:val="single" w:sz="4" w:space="0" w:color="auto"/>
            </w:tcBorders>
            <w:noWrap/>
            <w:vAlign w:val="bottom"/>
            <w:hideMark/>
          </w:tcPr>
          <w:p w14:paraId="62FBB240"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6CF229D9"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213C598D"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23444978"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469" w:type="dxa"/>
            <w:tcBorders>
              <w:top w:val="nil"/>
              <w:left w:val="nil"/>
              <w:bottom w:val="single" w:sz="4" w:space="0" w:color="auto"/>
              <w:right w:val="single" w:sz="4" w:space="0" w:color="auto"/>
            </w:tcBorders>
            <w:noWrap/>
            <w:vAlign w:val="bottom"/>
            <w:hideMark/>
          </w:tcPr>
          <w:p w14:paraId="0DC352DE"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r>
      <w:tr w:rsidR="00E334B4" w:rsidRPr="00E334B4" w14:paraId="4ECB3865" w14:textId="77777777" w:rsidTr="00E334B4">
        <w:trPr>
          <w:trHeight w:val="240"/>
        </w:trPr>
        <w:tc>
          <w:tcPr>
            <w:tcW w:w="3823" w:type="dxa"/>
            <w:tcBorders>
              <w:top w:val="nil"/>
              <w:left w:val="single" w:sz="4" w:space="0" w:color="auto"/>
              <w:bottom w:val="single" w:sz="4" w:space="0" w:color="auto"/>
              <w:right w:val="single" w:sz="4" w:space="0" w:color="auto"/>
            </w:tcBorders>
            <w:noWrap/>
            <w:vAlign w:val="bottom"/>
            <w:hideMark/>
          </w:tcPr>
          <w:p w14:paraId="0003BA13"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Technológia</w:t>
            </w:r>
          </w:p>
        </w:tc>
        <w:tc>
          <w:tcPr>
            <w:tcW w:w="1275" w:type="dxa"/>
            <w:tcBorders>
              <w:top w:val="nil"/>
              <w:left w:val="nil"/>
              <w:bottom w:val="single" w:sz="4" w:space="0" w:color="auto"/>
              <w:right w:val="single" w:sz="4" w:space="0" w:color="auto"/>
            </w:tcBorders>
            <w:noWrap/>
            <w:vAlign w:val="bottom"/>
            <w:hideMark/>
          </w:tcPr>
          <w:p w14:paraId="2A06134A"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2 204 100</w:t>
            </w:r>
          </w:p>
        </w:tc>
        <w:tc>
          <w:tcPr>
            <w:tcW w:w="567" w:type="dxa"/>
            <w:tcBorders>
              <w:top w:val="nil"/>
              <w:left w:val="nil"/>
              <w:bottom w:val="single" w:sz="4" w:space="0" w:color="auto"/>
              <w:right w:val="single" w:sz="4" w:space="0" w:color="auto"/>
            </w:tcBorders>
            <w:noWrap/>
            <w:vAlign w:val="bottom"/>
            <w:hideMark/>
          </w:tcPr>
          <w:p w14:paraId="461ED40D"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27B9DA0B"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2 204 100</w:t>
            </w:r>
          </w:p>
        </w:tc>
        <w:tc>
          <w:tcPr>
            <w:tcW w:w="496" w:type="dxa"/>
            <w:tcBorders>
              <w:top w:val="nil"/>
              <w:left w:val="nil"/>
              <w:bottom w:val="single" w:sz="4" w:space="0" w:color="auto"/>
              <w:right w:val="single" w:sz="4" w:space="0" w:color="auto"/>
            </w:tcBorders>
            <w:noWrap/>
            <w:vAlign w:val="bottom"/>
            <w:hideMark/>
          </w:tcPr>
          <w:p w14:paraId="1FEE9597"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1EED812C"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18813B1F"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30C5C857"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469" w:type="dxa"/>
            <w:tcBorders>
              <w:top w:val="nil"/>
              <w:left w:val="nil"/>
              <w:bottom w:val="single" w:sz="4" w:space="0" w:color="auto"/>
              <w:right w:val="single" w:sz="4" w:space="0" w:color="auto"/>
            </w:tcBorders>
            <w:noWrap/>
            <w:vAlign w:val="bottom"/>
            <w:hideMark/>
          </w:tcPr>
          <w:p w14:paraId="2EA36E4C"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r>
      <w:tr w:rsidR="00E334B4" w:rsidRPr="00E334B4" w14:paraId="6C568068" w14:textId="77777777" w:rsidTr="00E334B4">
        <w:trPr>
          <w:trHeight w:val="240"/>
        </w:trPr>
        <w:tc>
          <w:tcPr>
            <w:tcW w:w="3823" w:type="dxa"/>
            <w:tcBorders>
              <w:top w:val="nil"/>
              <w:left w:val="single" w:sz="4" w:space="0" w:color="auto"/>
              <w:bottom w:val="single" w:sz="4" w:space="0" w:color="auto"/>
              <w:right w:val="single" w:sz="4" w:space="0" w:color="auto"/>
            </w:tcBorders>
            <w:noWrap/>
            <w:vAlign w:val="bottom"/>
            <w:hideMark/>
          </w:tcPr>
          <w:p w14:paraId="653F4BE9"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Interiér</w:t>
            </w:r>
          </w:p>
        </w:tc>
        <w:tc>
          <w:tcPr>
            <w:tcW w:w="1275" w:type="dxa"/>
            <w:tcBorders>
              <w:top w:val="nil"/>
              <w:left w:val="nil"/>
              <w:bottom w:val="single" w:sz="4" w:space="0" w:color="auto"/>
              <w:right w:val="single" w:sz="4" w:space="0" w:color="auto"/>
            </w:tcBorders>
            <w:noWrap/>
            <w:vAlign w:val="bottom"/>
            <w:hideMark/>
          </w:tcPr>
          <w:p w14:paraId="485025F3"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4 408 200</w:t>
            </w:r>
          </w:p>
        </w:tc>
        <w:tc>
          <w:tcPr>
            <w:tcW w:w="567" w:type="dxa"/>
            <w:tcBorders>
              <w:top w:val="nil"/>
              <w:left w:val="nil"/>
              <w:bottom w:val="single" w:sz="4" w:space="0" w:color="auto"/>
              <w:right w:val="single" w:sz="4" w:space="0" w:color="auto"/>
            </w:tcBorders>
            <w:noWrap/>
            <w:vAlign w:val="bottom"/>
            <w:hideMark/>
          </w:tcPr>
          <w:p w14:paraId="45CCC23B"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5B441AF0"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4 408 200</w:t>
            </w:r>
          </w:p>
        </w:tc>
        <w:tc>
          <w:tcPr>
            <w:tcW w:w="496" w:type="dxa"/>
            <w:tcBorders>
              <w:top w:val="nil"/>
              <w:left w:val="nil"/>
              <w:bottom w:val="single" w:sz="4" w:space="0" w:color="auto"/>
              <w:right w:val="single" w:sz="4" w:space="0" w:color="auto"/>
            </w:tcBorders>
            <w:noWrap/>
            <w:vAlign w:val="bottom"/>
            <w:hideMark/>
          </w:tcPr>
          <w:p w14:paraId="5ECA4A4B"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119108AC"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040677C5"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072D6669"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c>
          <w:tcPr>
            <w:tcW w:w="469" w:type="dxa"/>
            <w:tcBorders>
              <w:top w:val="nil"/>
              <w:left w:val="nil"/>
              <w:bottom w:val="single" w:sz="4" w:space="0" w:color="auto"/>
              <w:right w:val="single" w:sz="4" w:space="0" w:color="auto"/>
            </w:tcBorders>
            <w:noWrap/>
            <w:vAlign w:val="bottom"/>
            <w:hideMark/>
          </w:tcPr>
          <w:p w14:paraId="73BE7334"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r>
      <w:tr w:rsidR="00E334B4" w:rsidRPr="00E334B4" w14:paraId="69875D98" w14:textId="77777777" w:rsidTr="00E334B4">
        <w:trPr>
          <w:trHeight w:val="240"/>
        </w:trPr>
        <w:tc>
          <w:tcPr>
            <w:tcW w:w="3823" w:type="dxa"/>
            <w:tcBorders>
              <w:top w:val="nil"/>
              <w:left w:val="single" w:sz="4" w:space="0" w:color="auto"/>
              <w:bottom w:val="single" w:sz="4" w:space="0" w:color="auto"/>
              <w:right w:val="single" w:sz="4" w:space="0" w:color="auto"/>
            </w:tcBorders>
            <w:noWrap/>
            <w:vAlign w:val="bottom"/>
            <w:hideMark/>
          </w:tcPr>
          <w:p w14:paraId="4D8912FC" w14:textId="77777777" w:rsidR="00E334B4" w:rsidRPr="00E334B4" w:rsidRDefault="00E334B4" w:rsidP="00E334B4">
            <w:pPr>
              <w:rPr>
                <w:rFonts w:cs="Arial"/>
                <w:kern w:val="0"/>
                <w:sz w:val="16"/>
                <w:szCs w:val="16"/>
                <w:lang w:eastAsia="sk-SK"/>
              </w:rPr>
            </w:pPr>
            <w:r w:rsidRPr="00E334B4">
              <w:rPr>
                <w:rFonts w:cs="Arial"/>
                <w:kern w:val="0"/>
                <w:sz w:val="16"/>
                <w:szCs w:val="16"/>
                <w:lang w:eastAsia="sk-SK"/>
              </w:rPr>
              <w:t>Iné služby (Technická pomoc, Publicita, Externé riadenie)</w:t>
            </w:r>
          </w:p>
        </w:tc>
        <w:tc>
          <w:tcPr>
            <w:tcW w:w="1275" w:type="dxa"/>
            <w:tcBorders>
              <w:top w:val="nil"/>
              <w:left w:val="nil"/>
              <w:bottom w:val="single" w:sz="4" w:space="0" w:color="auto"/>
              <w:right w:val="single" w:sz="4" w:space="0" w:color="auto"/>
            </w:tcBorders>
            <w:noWrap/>
            <w:vAlign w:val="bottom"/>
            <w:hideMark/>
          </w:tcPr>
          <w:p w14:paraId="1EAA3B78"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567" w:type="dxa"/>
            <w:tcBorders>
              <w:top w:val="nil"/>
              <w:left w:val="nil"/>
              <w:bottom w:val="single" w:sz="4" w:space="0" w:color="auto"/>
              <w:right w:val="single" w:sz="4" w:space="0" w:color="auto"/>
            </w:tcBorders>
            <w:noWrap/>
            <w:vAlign w:val="bottom"/>
            <w:hideMark/>
          </w:tcPr>
          <w:p w14:paraId="03B82FFB"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4C156B4D"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496" w:type="dxa"/>
            <w:tcBorders>
              <w:top w:val="nil"/>
              <w:left w:val="nil"/>
              <w:bottom w:val="single" w:sz="4" w:space="0" w:color="auto"/>
              <w:right w:val="single" w:sz="4" w:space="0" w:color="auto"/>
            </w:tcBorders>
            <w:noWrap/>
            <w:vAlign w:val="bottom"/>
            <w:hideMark/>
          </w:tcPr>
          <w:p w14:paraId="6CC24EDF"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7558C269"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69272AA8"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1E9C5A42" w14:textId="77777777" w:rsidR="00E334B4" w:rsidRPr="00E334B4" w:rsidRDefault="00E334B4" w:rsidP="00E334B4">
            <w:pPr>
              <w:jc w:val="right"/>
              <w:rPr>
                <w:rFonts w:cs="Arial"/>
                <w:kern w:val="0"/>
                <w:sz w:val="16"/>
                <w:szCs w:val="16"/>
                <w:lang w:eastAsia="sk-SK"/>
              </w:rPr>
            </w:pPr>
            <w:r w:rsidRPr="00E334B4">
              <w:rPr>
                <w:rFonts w:cs="Arial"/>
                <w:kern w:val="0"/>
                <w:sz w:val="16"/>
                <w:szCs w:val="16"/>
                <w:lang w:eastAsia="sk-SK"/>
              </w:rPr>
              <w:t>0</w:t>
            </w:r>
          </w:p>
        </w:tc>
        <w:tc>
          <w:tcPr>
            <w:tcW w:w="469" w:type="dxa"/>
            <w:tcBorders>
              <w:top w:val="nil"/>
              <w:left w:val="nil"/>
              <w:bottom w:val="single" w:sz="4" w:space="0" w:color="auto"/>
              <w:right w:val="single" w:sz="4" w:space="0" w:color="auto"/>
            </w:tcBorders>
            <w:noWrap/>
            <w:vAlign w:val="bottom"/>
            <w:hideMark/>
          </w:tcPr>
          <w:p w14:paraId="6F3F46AD" w14:textId="77777777" w:rsidR="00E334B4" w:rsidRPr="00E334B4" w:rsidRDefault="00E334B4" w:rsidP="00E334B4">
            <w:pPr>
              <w:jc w:val="right"/>
              <w:rPr>
                <w:rFonts w:cs="Arial"/>
                <w:i/>
                <w:iCs/>
                <w:kern w:val="0"/>
                <w:sz w:val="16"/>
                <w:szCs w:val="16"/>
                <w:lang w:eastAsia="sk-SK"/>
              </w:rPr>
            </w:pPr>
            <w:r w:rsidRPr="00E334B4">
              <w:rPr>
                <w:rFonts w:cs="Arial"/>
                <w:i/>
                <w:iCs/>
                <w:kern w:val="0"/>
                <w:sz w:val="16"/>
                <w:szCs w:val="16"/>
                <w:lang w:eastAsia="sk-SK"/>
              </w:rPr>
              <w:t>0</w:t>
            </w:r>
          </w:p>
        </w:tc>
      </w:tr>
      <w:tr w:rsidR="00E334B4" w:rsidRPr="00E334B4" w14:paraId="4F0F5902" w14:textId="77777777" w:rsidTr="00E334B4">
        <w:trPr>
          <w:trHeight w:val="252"/>
        </w:trPr>
        <w:tc>
          <w:tcPr>
            <w:tcW w:w="3823" w:type="dxa"/>
            <w:tcBorders>
              <w:top w:val="nil"/>
              <w:left w:val="single" w:sz="4" w:space="0" w:color="auto"/>
              <w:bottom w:val="single" w:sz="4" w:space="0" w:color="auto"/>
              <w:right w:val="single" w:sz="4" w:space="0" w:color="auto"/>
            </w:tcBorders>
            <w:noWrap/>
            <w:vAlign w:val="bottom"/>
            <w:hideMark/>
          </w:tcPr>
          <w:p w14:paraId="091E8F13" w14:textId="77777777" w:rsidR="00E334B4" w:rsidRPr="00E334B4" w:rsidRDefault="00E334B4" w:rsidP="00E334B4">
            <w:pPr>
              <w:rPr>
                <w:rFonts w:cs="Arial"/>
                <w:b/>
                <w:bCs/>
                <w:kern w:val="0"/>
                <w:sz w:val="16"/>
                <w:szCs w:val="16"/>
                <w:lang w:eastAsia="sk-SK"/>
              </w:rPr>
            </w:pPr>
            <w:r w:rsidRPr="00E334B4">
              <w:rPr>
                <w:rFonts w:cs="Arial"/>
                <w:b/>
                <w:bCs/>
                <w:kern w:val="0"/>
                <w:sz w:val="16"/>
                <w:szCs w:val="16"/>
                <w:lang w:eastAsia="sk-SK"/>
              </w:rPr>
              <w:t>Celkové investičné náklady</w:t>
            </w:r>
          </w:p>
        </w:tc>
        <w:tc>
          <w:tcPr>
            <w:tcW w:w="1275" w:type="dxa"/>
            <w:tcBorders>
              <w:top w:val="nil"/>
              <w:left w:val="nil"/>
              <w:bottom w:val="single" w:sz="4" w:space="0" w:color="auto"/>
              <w:right w:val="single" w:sz="4" w:space="0" w:color="auto"/>
            </w:tcBorders>
            <w:noWrap/>
            <w:vAlign w:val="bottom"/>
            <w:hideMark/>
          </w:tcPr>
          <w:p w14:paraId="7463933B" w14:textId="77777777" w:rsidR="00E334B4" w:rsidRPr="00E334B4" w:rsidRDefault="00E334B4" w:rsidP="00E334B4">
            <w:pPr>
              <w:jc w:val="right"/>
              <w:rPr>
                <w:rFonts w:cs="Arial"/>
                <w:b/>
                <w:bCs/>
                <w:kern w:val="0"/>
                <w:sz w:val="16"/>
                <w:szCs w:val="16"/>
                <w:lang w:eastAsia="sk-SK"/>
              </w:rPr>
            </w:pPr>
            <w:r w:rsidRPr="00E334B4">
              <w:rPr>
                <w:rFonts w:cs="Arial"/>
                <w:b/>
                <w:bCs/>
                <w:kern w:val="0"/>
                <w:sz w:val="16"/>
                <w:szCs w:val="16"/>
                <w:lang w:eastAsia="sk-SK"/>
              </w:rPr>
              <w:t>22 041 000</w:t>
            </w:r>
          </w:p>
        </w:tc>
        <w:tc>
          <w:tcPr>
            <w:tcW w:w="567" w:type="dxa"/>
            <w:tcBorders>
              <w:top w:val="nil"/>
              <w:left w:val="nil"/>
              <w:bottom w:val="single" w:sz="4" w:space="0" w:color="auto"/>
              <w:right w:val="single" w:sz="4" w:space="0" w:color="auto"/>
            </w:tcBorders>
            <w:noWrap/>
            <w:vAlign w:val="bottom"/>
            <w:hideMark/>
          </w:tcPr>
          <w:p w14:paraId="2B143BA4" w14:textId="77777777" w:rsidR="00E334B4" w:rsidRPr="00E334B4" w:rsidRDefault="00E334B4" w:rsidP="00E334B4">
            <w:pPr>
              <w:jc w:val="right"/>
              <w:rPr>
                <w:rFonts w:cs="Arial"/>
                <w:b/>
                <w:bCs/>
                <w:kern w:val="0"/>
                <w:sz w:val="16"/>
                <w:szCs w:val="16"/>
                <w:lang w:eastAsia="sk-SK"/>
              </w:rPr>
            </w:pPr>
            <w:r w:rsidRPr="00E334B4">
              <w:rPr>
                <w:rFonts w:cs="Arial"/>
                <w:b/>
                <w:bCs/>
                <w:kern w:val="0"/>
                <w:sz w:val="16"/>
                <w:szCs w:val="16"/>
                <w:lang w:eastAsia="sk-SK"/>
              </w:rPr>
              <w:t>0</w:t>
            </w:r>
          </w:p>
        </w:tc>
        <w:tc>
          <w:tcPr>
            <w:tcW w:w="1134" w:type="dxa"/>
            <w:tcBorders>
              <w:top w:val="nil"/>
              <w:left w:val="nil"/>
              <w:bottom w:val="single" w:sz="4" w:space="0" w:color="auto"/>
              <w:right w:val="single" w:sz="4" w:space="0" w:color="auto"/>
            </w:tcBorders>
            <w:noWrap/>
            <w:vAlign w:val="bottom"/>
            <w:hideMark/>
          </w:tcPr>
          <w:p w14:paraId="4240CA23" w14:textId="77777777" w:rsidR="00E334B4" w:rsidRPr="00E334B4" w:rsidRDefault="00E334B4" w:rsidP="00E334B4">
            <w:pPr>
              <w:jc w:val="right"/>
              <w:rPr>
                <w:rFonts w:cs="Arial"/>
                <w:b/>
                <w:bCs/>
                <w:kern w:val="0"/>
                <w:sz w:val="16"/>
                <w:szCs w:val="16"/>
                <w:lang w:eastAsia="sk-SK"/>
              </w:rPr>
            </w:pPr>
            <w:r w:rsidRPr="00E334B4">
              <w:rPr>
                <w:rFonts w:cs="Arial"/>
                <w:b/>
                <w:bCs/>
                <w:kern w:val="0"/>
                <w:sz w:val="16"/>
                <w:szCs w:val="16"/>
                <w:lang w:eastAsia="sk-SK"/>
              </w:rPr>
              <w:t>22 041 000</w:t>
            </w:r>
          </w:p>
        </w:tc>
        <w:tc>
          <w:tcPr>
            <w:tcW w:w="496" w:type="dxa"/>
            <w:tcBorders>
              <w:top w:val="nil"/>
              <w:left w:val="nil"/>
              <w:bottom w:val="single" w:sz="4" w:space="0" w:color="auto"/>
              <w:right w:val="single" w:sz="4" w:space="0" w:color="auto"/>
            </w:tcBorders>
            <w:noWrap/>
            <w:vAlign w:val="bottom"/>
            <w:hideMark/>
          </w:tcPr>
          <w:p w14:paraId="4A976619" w14:textId="77777777" w:rsidR="00E334B4" w:rsidRPr="00E334B4" w:rsidRDefault="00E334B4" w:rsidP="00E334B4">
            <w:pPr>
              <w:jc w:val="right"/>
              <w:rPr>
                <w:rFonts w:cs="Arial"/>
                <w:b/>
                <w:bCs/>
                <w:kern w:val="0"/>
                <w:sz w:val="16"/>
                <w:szCs w:val="16"/>
                <w:lang w:eastAsia="sk-SK"/>
              </w:rPr>
            </w:pPr>
            <w:r w:rsidRPr="00E334B4">
              <w:rPr>
                <w:rFonts w:cs="Arial"/>
                <w:b/>
                <w:b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2D34AE91" w14:textId="77777777" w:rsidR="00E334B4" w:rsidRPr="00E334B4" w:rsidRDefault="00E334B4" w:rsidP="00E334B4">
            <w:pPr>
              <w:jc w:val="right"/>
              <w:rPr>
                <w:rFonts w:cs="Arial"/>
                <w:b/>
                <w:bCs/>
                <w:kern w:val="0"/>
                <w:sz w:val="16"/>
                <w:szCs w:val="16"/>
                <w:lang w:eastAsia="sk-SK"/>
              </w:rPr>
            </w:pPr>
            <w:r w:rsidRPr="00E334B4">
              <w:rPr>
                <w:rFonts w:cs="Arial"/>
                <w:b/>
                <w:b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5919B037" w14:textId="77777777" w:rsidR="00E334B4" w:rsidRPr="00E334B4" w:rsidRDefault="00E334B4" w:rsidP="00E334B4">
            <w:pPr>
              <w:jc w:val="right"/>
              <w:rPr>
                <w:rFonts w:cs="Arial"/>
                <w:b/>
                <w:bCs/>
                <w:kern w:val="0"/>
                <w:sz w:val="16"/>
                <w:szCs w:val="16"/>
                <w:lang w:eastAsia="sk-SK"/>
              </w:rPr>
            </w:pPr>
            <w:r w:rsidRPr="00E334B4">
              <w:rPr>
                <w:rFonts w:cs="Arial"/>
                <w:b/>
                <w:bCs/>
                <w:kern w:val="0"/>
                <w:sz w:val="16"/>
                <w:szCs w:val="16"/>
                <w:lang w:eastAsia="sk-SK"/>
              </w:rPr>
              <w:t>0</w:t>
            </w:r>
          </w:p>
        </w:tc>
        <w:tc>
          <w:tcPr>
            <w:tcW w:w="559" w:type="dxa"/>
            <w:tcBorders>
              <w:top w:val="nil"/>
              <w:left w:val="nil"/>
              <w:bottom w:val="single" w:sz="4" w:space="0" w:color="auto"/>
              <w:right w:val="single" w:sz="4" w:space="0" w:color="auto"/>
            </w:tcBorders>
            <w:noWrap/>
            <w:vAlign w:val="bottom"/>
            <w:hideMark/>
          </w:tcPr>
          <w:p w14:paraId="498A0905" w14:textId="77777777" w:rsidR="00E334B4" w:rsidRPr="00E334B4" w:rsidRDefault="00E334B4" w:rsidP="00E334B4">
            <w:pPr>
              <w:jc w:val="right"/>
              <w:rPr>
                <w:rFonts w:cs="Arial"/>
                <w:b/>
                <w:bCs/>
                <w:kern w:val="0"/>
                <w:sz w:val="16"/>
                <w:szCs w:val="16"/>
                <w:lang w:eastAsia="sk-SK"/>
              </w:rPr>
            </w:pPr>
            <w:r w:rsidRPr="00E334B4">
              <w:rPr>
                <w:rFonts w:cs="Arial"/>
                <w:b/>
                <w:bCs/>
                <w:kern w:val="0"/>
                <w:sz w:val="16"/>
                <w:szCs w:val="16"/>
                <w:lang w:eastAsia="sk-SK"/>
              </w:rPr>
              <w:t>0</w:t>
            </w:r>
          </w:p>
        </w:tc>
        <w:tc>
          <w:tcPr>
            <w:tcW w:w="469" w:type="dxa"/>
            <w:tcBorders>
              <w:top w:val="nil"/>
              <w:left w:val="nil"/>
              <w:bottom w:val="single" w:sz="4" w:space="0" w:color="auto"/>
              <w:right w:val="single" w:sz="4" w:space="0" w:color="auto"/>
            </w:tcBorders>
            <w:noWrap/>
            <w:vAlign w:val="bottom"/>
            <w:hideMark/>
          </w:tcPr>
          <w:p w14:paraId="4F88D2E4" w14:textId="77777777" w:rsidR="00E334B4" w:rsidRPr="00E334B4" w:rsidRDefault="00E334B4" w:rsidP="00E334B4">
            <w:pPr>
              <w:jc w:val="right"/>
              <w:rPr>
                <w:rFonts w:cs="Arial"/>
                <w:b/>
                <w:bCs/>
                <w:kern w:val="0"/>
                <w:sz w:val="16"/>
                <w:szCs w:val="16"/>
                <w:lang w:eastAsia="sk-SK"/>
              </w:rPr>
            </w:pPr>
            <w:r w:rsidRPr="00E334B4">
              <w:rPr>
                <w:rFonts w:cs="Arial"/>
                <w:b/>
                <w:bCs/>
                <w:kern w:val="0"/>
                <w:sz w:val="16"/>
                <w:szCs w:val="16"/>
                <w:lang w:eastAsia="sk-SK"/>
              </w:rPr>
              <w:t>0</w:t>
            </w:r>
          </w:p>
        </w:tc>
      </w:tr>
    </w:tbl>
    <w:p w14:paraId="52718179" w14:textId="77777777" w:rsidR="00445B60" w:rsidRPr="00863313" w:rsidRDefault="00445B60" w:rsidP="00863313">
      <w:pPr>
        <w:keepNext/>
        <w:keepLines/>
        <w:outlineLvl w:val="1"/>
        <w:rPr>
          <w:rFonts w:eastAsiaTheme="majorEastAsia" w:cs="Arial"/>
          <w:b/>
          <w:bCs/>
          <w:sz w:val="26"/>
          <w:szCs w:val="26"/>
        </w:rPr>
      </w:pPr>
    </w:p>
    <w:p w14:paraId="54455D74" w14:textId="2373D7D5" w:rsidR="00D32D0B" w:rsidRPr="00096066" w:rsidRDefault="00D32D0B" w:rsidP="00A028DB">
      <w:pPr>
        <w:pStyle w:val="Nadpis2"/>
        <w:numPr>
          <w:ilvl w:val="1"/>
          <w:numId w:val="7"/>
        </w:numPr>
        <w:ind w:left="1701"/>
        <w:rPr>
          <w:rFonts w:ascii="Arial" w:hAnsi="Arial" w:cs="Arial"/>
          <w:color w:val="auto"/>
        </w:rPr>
      </w:pPr>
      <w:bookmarkStart w:id="238" w:name="_Toc185186347"/>
      <w:bookmarkStart w:id="239" w:name="_Toc204931510"/>
      <w:r w:rsidRPr="00096066">
        <w:rPr>
          <w:rFonts w:ascii="Arial" w:hAnsi="Arial" w:cs="Arial"/>
          <w:color w:val="auto"/>
        </w:rPr>
        <w:t>Prevádzkové náklady</w:t>
      </w:r>
      <w:bookmarkEnd w:id="235"/>
      <w:bookmarkEnd w:id="236"/>
      <w:bookmarkEnd w:id="237"/>
      <w:bookmarkEnd w:id="238"/>
      <w:bookmarkEnd w:id="239"/>
    </w:p>
    <w:p w14:paraId="041F207C" w14:textId="77777777" w:rsidR="00D32D0B" w:rsidRPr="00967745" w:rsidRDefault="00D32D0B" w:rsidP="00D32D0B">
      <w:pPr>
        <w:keepNext/>
        <w:keepLines/>
        <w:spacing w:before="200"/>
        <w:ind w:left="1701"/>
        <w:outlineLvl w:val="1"/>
        <w:rPr>
          <w:rFonts w:eastAsiaTheme="minorHAnsi" w:cs="Arial"/>
          <w:b/>
          <w:bCs/>
          <w:szCs w:val="22"/>
        </w:rPr>
      </w:pPr>
    </w:p>
    <w:p w14:paraId="392DEA66" w14:textId="01111F28" w:rsidR="00D32D0B" w:rsidRDefault="00D32D0B" w:rsidP="00D32D0B">
      <w:pPr>
        <w:spacing w:after="160"/>
        <w:jc w:val="both"/>
        <w:rPr>
          <w:rFonts w:eastAsiaTheme="minorHAnsi" w:cs="Arial"/>
          <w:kern w:val="0"/>
          <w:szCs w:val="22"/>
        </w:rPr>
      </w:pPr>
      <w:r w:rsidRPr="00967745">
        <w:rPr>
          <w:rFonts w:eastAsiaTheme="minorHAnsi" w:cs="Arial"/>
          <w:kern w:val="0"/>
          <w:szCs w:val="22"/>
        </w:rPr>
        <w:t>P</w:t>
      </w:r>
      <w:r w:rsidR="00A41EFC">
        <w:rPr>
          <w:rFonts w:eastAsiaTheme="minorHAnsi" w:cs="Arial"/>
          <w:kern w:val="0"/>
          <w:szCs w:val="22"/>
        </w:rPr>
        <w:t>revádzkové náklady p</w:t>
      </w:r>
      <w:r w:rsidRPr="00967745">
        <w:rPr>
          <w:rFonts w:eastAsiaTheme="minorHAnsi" w:cs="Arial"/>
          <w:kern w:val="0"/>
          <w:szCs w:val="22"/>
        </w:rPr>
        <w:t>redstavujú náklady, ktoré sú nevyhnuté na zabezpečenie prevádzky zrealizovaného projektu. V nižšie uveden</w:t>
      </w:r>
      <w:r>
        <w:rPr>
          <w:rFonts w:eastAsiaTheme="minorHAnsi" w:cs="Arial"/>
          <w:kern w:val="0"/>
          <w:szCs w:val="22"/>
        </w:rPr>
        <w:t>ej</w:t>
      </w:r>
      <w:r w:rsidRPr="00967745">
        <w:rPr>
          <w:rFonts w:eastAsiaTheme="minorHAnsi" w:cs="Arial"/>
          <w:kern w:val="0"/>
          <w:szCs w:val="22"/>
        </w:rPr>
        <w:t xml:space="preserve"> tabuľk</w:t>
      </w:r>
      <w:r>
        <w:rPr>
          <w:rFonts w:eastAsiaTheme="minorHAnsi" w:cs="Arial"/>
          <w:kern w:val="0"/>
          <w:szCs w:val="22"/>
        </w:rPr>
        <w:t>e</w:t>
      </w:r>
      <w:r w:rsidRPr="00967745">
        <w:rPr>
          <w:rFonts w:eastAsiaTheme="minorHAnsi" w:cs="Arial"/>
          <w:kern w:val="0"/>
          <w:szCs w:val="22"/>
        </w:rPr>
        <w:t xml:space="preserve"> sú prevádzkové náklady upravené o konverzné faktory. </w:t>
      </w:r>
    </w:p>
    <w:p w14:paraId="31860B1F" w14:textId="19A40EA4" w:rsidR="00D32D0B" w:rsidRPr="00C42906" w:rsidRDefault="00D32D0B" w:rsidP="00C42906">
      <w:pPr>
        <w:pStyle w:val="Popis"/>
        <w:rPr>
          <w:rFonts w:eastAsiaTheme="minorHAnsi" w:cs="Arial"/>
          <w:i w:val="0"/>
          <w:kern w:val="0"/>
        </w:rPr>
      </w:pPr>
      <w:bookmarkStart w:id="240" w:name="_Toc170712528"/>
      <w:bookmarkStart w:id="241" w:name="_Toc185141677"/>
      <w:bookmarkStart w:id="242" w:name="_Toc185141999"/>
      <w:bookmarkStart w:id="243" w:name="_Toc185142855"/>
      <w:bookmarkStart w:id="244" w:name="_Toc204771654"/>
      <w:r w:rsidRPr="00C42906">
        <w:rPr>
          <w:rFonts w:eastAsiaTheme="minorHAnsi" w:cs="Arial"/>
          <w:kern w:val="0"/>
        </w:rPr>
        <w:t xml:space="preserve">Tabuľka </w:t>
      </w:r>
      <w:r w:rsidRPr="00C42906">
        <w:rPr>
          <w:rFonts w:eastAsiaTheme="minorHAnsi" w:cs="Arial"/>
          <w:i w:val="0"/>
          <w:kern w:val="0"/>
        </w:rPr>
        <w:fldChar w:fldCharType="begin"/>
      </w:r>
      <w:r w:rsidRPr="00C42906">
        <w:rPr>
          <w:rFonts w:eastAsiaTheme="minorHAnsi" w:cs="Arial"/>
          <w:kern w:val="0"/>
        </w:rPr>
        <w:instrText xml:space="preserve"> SEQ Tabuľka \* ARABIC </w:instrText>
      </w:r>
      <w:r w:rsidRPr="00C42906">
        <w:rPr>
          <w:rFonts w:eastAsiaTheme="minorHAnsi" w:cs="Arial"/>
          <w:i w:val="0"/>
          <w:kern w:val="0"/>
        </w:rPr>
        <w:fldChar w:fldCharType="separate"/>
      </w:r>
      <w:r w:rsidR="006341B9" w:rsidRPr="00C42906">
        <w:rPr>
          <w:rFonts w:eastAsiaTheme="minorHAnsi" w:cs="Arial"/>
          <w:i w:val="0"/>
          <w:noProof/>
          <w:kern w:val="0"/>
        </w:rPr>
        <w:t>23</w:t>
      </w:r>
      <w:r w:rsidRPr="00C42906">
        <w:rPr>
          <w:rFonts w:eastAsiaTheme="minorHAnsi" w:cs="Arial"/>
          <w:i w:val="0"/>
          <w:kern w:val="0"/>
        </w:rPr>
        <w:fldChar w:fldCharType="end"/>
      </w:r>
      <w:r w:rsidRPr="00C42906">
        <w:rPr>
          <w:rFonts w:eastAsiaTheme="minorHAnsi" w:cs="Arial"/>
          <w:kern w:val="0"/>
        </w:rPr>
        <w:t xml:space="preserve"> Prevádzkové náklady prírastkové (ekonomické)</w:t>
      </w:r>
      <w:bookmarkEnd w:id="240"/>
      <w:bookmarkEnd w:id="241"/>
      <w:bookmarkEnd w:id="242"/>
      <w:bookmarkEnd w:id="243"/>
      <w:bookmarkEnd w:id="244"/>
    </w:p>
    <w:tbl>
      <w:tblPr>
        <w:tblW w:w="6232" w:type="dxa"/>
        <w:tblInd w:w="75" w:type="dxa"/>
        <w:tblCellMar>
          <w:left w:w="70" w:type="dxa"/>
          <w:right w:w="70" w:type="dxa"/>
        </w:tblCellMar>
        <w:tblLook w:val="04A0" w:firstRow="1" w:lastRow="0" w:firstColumn="1" w:lastColumn="0" w:noHBand="0" w:noVBand="1"/>
      </w:tblPr>
      <w:tblGrid>
        <w:gridCol w:w="4815"/>
        <w:gridCol w:w="1417"/>
      </w:tblGrid>
      <w:tr w:rsidR="00D32D0B" w:rsidRPr="008B1A8C" w14:paraId="50D21665" w14:textId="77777777" w:rsidTr="000C0450">
        <w:trPr>
          <w:trHeight w:val="204"/>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7E656359" w14:textId="77777777" w:rsidR="00D32D0B" w:rsidRPr="008B1A8C" w:rsidRDefault="00D32D0B" w:rsidP="000C0450">
            <w:pPr>
              <w:rPr>
                <w:rFonts w:cs="Arial"/>
                <w:b/>
                <w:bCs/>
                <w:kern w:val="0"/>
                <w:sz w:val="16"/>
                <w:szCs w:val="16"/>
                <w:lang w:eastAsia="sk-SK"/>
              </w:rPr>
            </w:pPr>
            <w:r w:rsidRPr="008B1A8C">
              <w:rPr>
                <w:rFonts w:cs="Arial"/>
                <w:b/>
                <w:bCs/>
                <w:kern w:val="0"/>
                <w:sz w:val="16"/>
                <w:szCs w:val="16"/>
                <w:lang w:eastAsia="sk-SK"/>
              </w:rPr>
              <w:t>3.4 Prevádzkové náklady (ekonomické)</w:t>
            </w:r>
          </w:p>
        </w:tc>
        <w:tc>
          <w:tcPr>
            <w:tcW w:w="1417" w:type="dxa"/>
            <w:tcBorders>
              <w:top w:val="single" w:sz="4" w:space="0" w:color="auto"/>
              <w:left w:val="nil"/>
              <w:bottom w:val="single" w:sz="4" w:space="0" w:color="auto"/>
              <w:right w:val="single" w:sz="4" w:space="0" w:color="auto"/>
            </w:tcBorders>
            <w:noWrap/>
            <w:vAlign w:val="bottom"/>
            <w:hideMark/>
          </w:tcPr>
          <w:p w14:paraId="12A14B4A" w14:textId="77777777" w:rsidR="00D32D0B" w:rsidRPr="008B1A8C" w:rsidRDefault="00D32D0B" w:rsidP="000C0450">
            <w:pPr>
              <w:rPr>
                <w:rFonts w:cs="Arial"/>
                <w:b/>
                <w:bCs/>
                <w:kern w:val="0"/>
                <w:sz w:val="16"/>
                <w:szCs w:val="16"/>
                <w:lang w:eastAsia="sk-SK"/>
              </w:rPr>
            </w:pPr>
            <w:r w:rsidRPr="008B1A8C">
              <w:rPr>
                <w:rFonts w:cs="Arial"/>
                <w:b/>
                <w:bCs/>
                <w:kern w:val="0"/>
                <w:sz w:val="16"/>
                <w:szCs w:val="16"/>
                <w:lang w:eastAsia="sk-SK"/>
              </w:rPr>
              <w:t> </w:t>
            </w:r>
          </w:p>
        </w:tc>
      </w:tr>
      <w:tr w:rsidR="00D32D0B" w:rsidRPr="008B1A8C" w14:paraId="4649CDAE" w14:textId="77777777" w:rsidTr="000C0450">
        <w:trPr>
          <w:trHeight w:val="204"/>
        </w:trPr>
        <w:tc>
          <w:tcPr>
            <w:tcW w:w="4815" w:type="dxa"/>
            <w:tcBorders>
              <w:top w:val="nil"/>
              <w:left w:val="single" w:sz="4" w:space="0" w:color="auto"/>
              <w:bottom w:val="single" w:sz="4" w:space="0" w:color="auto"/>
              <w:right w:val="single" w:sz="4" w:space="0" w:color="auto"/>
            </w:tcBorders>
            <w:shd w:val="clear" w:color="000000" w:fill="F2DCDB"/>
            <w:noWrap/>
            <w:vAlign w:val="bottom"/>
            <w:hideMark/>
          </w:tcPr>
          <w:p w14:paraId="26B20998" w14:textId="77777777" w:rsidR="00D32D0B" w:rsidRPr="008B1A8C" w:rsidRDefault="00D32D0B" w:rsidP="000C0450">
            <w:pPr>
              <w:rPr>
                <w:rFonts w:cs="Arial"/>
                <w:b/>
                <w:bCs/>
                <w:kern w:val="0"/>
                <w:sz w:val="16"/>
                <w:szCs w:val="16"/>
                <w:lang w:eastAsia="sk-SK"/>
              </w:rPr>
            </w:pPr>
            <w:r w:rsidRPr="008B1A8C">
              <w:rPr>
                <w:rFonts w:cs="Arial"/>
                <w:b/>
                <w:bCs/>
                <w:kern w:val="0"/>
                <w:sz w:val="16"/>
                <w:szCs w:val="16"/>
                <w:lang w:eastAsia="sk-SK"/>
              </w:rPr>
              <w:t>Inkrementálne (PRÍRASTKOVÉ)</w:t>
            </w:r>
          </w:p>
        </w:tc>
        <w:tc>
          <w:tcPr>
            <w:tcW w:w="1417" w:type="dxa"/>
            <w:tcBorders>
              <w:top w:val="nil"/>
              <w:left w:val="nil"/>
              <w:bottom w:val="single" w:sz="4" w:space="0" w:color="auto"/>
              <w:right w:val="single" w:sz="4" w:space="0" w:color="auto"/>
            </w:tcBorders>
            <w:shd w:val="clear" w:color="000000" w:fill="F2DCDB"/>
            <w:noWrap/>
            <w:vAlign w:val="bottom"/>
            <w:hideMark/>
          </w:tcPr>
          <w:p w14:paraId="1726CB16" w14:textId="77777777" w:rsidR="00D32D0B" w:rsidRPr="008B1A8C" w:rsidRDefault="00D32D0B" w:rsidP="000C0450">
            <w:pPr>
              <w:rPr>
                <w:rFonts w:cs="Arial"/>
                <w:b/>
                <w:bCs/>
                <w:kern w:val="0"/>
                <w:sz w:val="16"/>
                <w:szCs w:val="16"/>
                <w:lang w:eastAsia="sk-SK"/>
              </w:rPr>
            </w:pPr>
            <w:r w:rsidRPr="008B1A8C">
              <w:rPr>
                <w:rFonts w:cs="Arial"/>
                <w:b/>
                <w:bCs/>
                <w:kern w:val="0"/>
                <w:sz w:val="16"/>
                <w:szCs w:val="16"/>
                <w:lang w:eastAsia="sk-SK"/>
              </w:rPr>
              <w:t>Celkom</w:t>
            </w:r>
          </w:p>
        </w:tc>
      </w:tr>
      <w:tr w:rsidR="00445144" w:rsidRPr="008B1A8C" w14:paraId="0CD74D1C" w14:textId="77777777" w:rsidTr="00171621">
        <w:trPr>
          <w:trHeight w:val="204"/>
        </w:trPr>
        <w:tc>
          <w:tcPr>
            <w:tcW w:w="4815" w:type="dxa"/>
            <w:tcBorders>
              <w:top w:val="nil"/>
              <w:left w:val="single" w:sz="4" w:space="0" w:color="auto"/>
              <w:bottom w:val="single" w:sz="4" w:space="0" w:color="auto"/>
              <w:right w:val="single" w:sz="4" w:space="0" w:color="auto"/>
            </w:tcBorders>
            <w:noWrap/>
            <w:vAlign w:val="bottom"/>
            <w:hideMark/>
          </w:tcPr>
          <w:p w14:paraId="18645904" w14:textId="77777777" w:rsidR="00445144" w:rsidRPr="008B1A8C" w:rsidRDefault="00445144" w:rsidP="00445144">
            <w:pPr>
              <w:rPr>
                <w:rFonts w:cs="Arial"/>
                <w:kern w:val="0"/>
                <w:sz w:val="16"/>
                <w:szCs w:val="16"/>
                <w:lang w:eastAsia="sk-SK"/>
              </w:rPr>
            </w:pPr>
            <w:r w:rsidRPr="008B1A8C">
              <w:rPr>
                <w:rFonts w:cs="Arial"/>
                <w:kern w:val="0"/>
                <w:sz w:val="16"/>
                <w:szCs w:val="16"/>
                <w:lang w:eastAsia="sk-SK"/>
              </w:rPr>
              <w:t>Prevádzkové výdavky vozidiel</w:t>
            </w:r>
          </w:p>
        </w:tc>
        <w:tc>
          <w:tcPr>
            <w:tcW w:w="1417" w:type="dxa"/>
            <w:tcBorders>
              <w:top w:val="nil"/>
              <w:left w:val="nil"/>
              <w:bottom w:val="single" w:sz="4" w:space="0" w:color="auto"/>
              <w:right w:val="single" w:sz="4" w:space="0" w:color="auto"/>
            </w:tcBorders>
            <w:noWrap/>
            <w:vAlign w:val="bottom"/>
          </w:tcPr>
          <w:p w14:paraId="5CB7A8E5" w14:textId="55934109" w:rsidR="00445144" w:rsidRPr="008B1A8C" w:rsidRDefault="00445144" w:rsidP="00445144">
            <w:pPr>
              <w:jc w:val="right"/>
              <w:rPr>
                <w:rFonts w:cs="Arial"/>
                <w:kern w:val="0"/>
                <w:sz w:val="16"/>
                <w:szCs w:val="16"/>
                <w:lang w:eastAsia="sk-SK"/>
              </w:rPr>
            </w:pPr>
            <w:r w:rsidRPr="00445144">
              <w:rPr>
                <w:rFonts w:cs="Arial"/>
                <w:kern w:val="0"/>
                <w:sz w:val="16"/>
                <w:szCs w:val="16"/>
                <w:lang w:eastAsia="sk-SK"/>
              </w:rPr>
              <w:t>21 536 799</w:t>
            </w:r>
          </w:p>
        </w:tc>
      </w:tr>
      <w:tr w:rsidR="00445144" w:rsidRPr="008B1A8C" w14:paraId="21948152" w14:textId="77777777" w:rsidTr="00171621">
        <w:trPr>
          <w:trHeight w:val="204"/>
        </w:trPr>
        <w:tc>
          <w:tcPr>
            <w:tcW w:w="4815" w:type="dxa"/>
            <w:tcBorders>
              <w:top w:val="nil"/>
              <w:left w:val="single" w:sz="4" w:space="0" w:color="auto"/>
              <w:bottom w:val="single" w:sz="4" w:space="0" w:color="auto"/>
              <w:right w:val="single" w:sz="4" w:space="0" w:color="auto"/>
            </w:tcBorders>
            <w:noWrap/>
            <w:vAlign w:val="bottom"/>
            <w:hideMark/>
          </w:tcPr>
          <w:p w14:paraId="3AB5DE93" w14:textId="77777777" w:rsidR="00445144" w:rsidRPr="008B1A8C" w:rsidRDefault="00445144" w:rsidP="00445144">
            <w:pPr>
              <w:rPr>
                <w:rFonts w:cs="Arial"/>
                <w:kern w:val="0"/>
                <w:sz w:val="16"/>
                <w:szCs w:val="16"/>
                <w:lang w:eastAsia="sk-SK"/>
              </w:rPr>
            </w:pPr>
            <w:r w:rsidRPr="008B1A8C">
              <w:rPr>
                <w:rFonts w:cs="Arial"/>
                <w:kern w:val="0"/>
                <w:sz w:val="16"/>
                <w:szCs w:val="16"/>
                <w:lang w:eastAsia="sk-SK"/>
              </w:rPr>
              <w:t>Výmeny/Obnovy/Generálne opravy</w:t>
            </w:r>
          </w:p>
        </w:tc>
        <w:tc>
          <w:tcPr>
            <w:tcW w:w="1417" w:type="dxa"/>
            <w:tcBorders>
              <w:top w:val="nil"/>
              <w:left w:val="nil"/>
              <w:bottom w:val="single" w:sz="4" w:space="0" w:color="auto"/>
              <w:right w:val="single" w:sz="4" w:space="0" w:color="auto"/>
            </w:tcBorders>
            <w:noWrap/>
            <w:vAlign w:val="bottom"/>
          </w:tcPr>
          <w:p w14:paraId="6E28781A" w14:textId="74940F3E" w:rsidR="00445144" w:rsidRPr="008B1A8C" w:rsidRDefault="00445144" w:rsidP="00445144">
            <w:pPr>
              <w:jc w:val="right"/>
              <w:rPr>
                <w:rFonts w:cs="Arial"/>
                <w:kern w:val="0"/>
                <w:sz w:val="16"/>
                <w:szCs w:val="16"/>
                <w:lang w:eastAsia="sk-SK"/>
              </w:rPr>
            </w:pPr>
            <w:r w:rsidRPr="00445144">
              <w:rPr>
                <w:rFonts w:cs="Arial"/>
                <w:kern w:val="0"/>
                <w:sz w:val="16"/>
                <w:szCs w:val="16"/>
                <w:lang w:eastAsia="sk-SK"/>
              </w:rPr>
              <w:t>-9 147 015</w:t>
            </w:r>
          </w:p>
        </w:tc>
      </w:tr>
      <w:tr w:rsidR="00445144" w:rsidRPr="008B1A8C" w14:paraId="79AAB9C6" w14:textId="77777777" w:rsidTr="00171621">
        <w:trPr>
          <w:trHeight w:val="204"/>
        </w:trPr>
        <w:tc>
          <w:tcPr>
            <w:tcW w:w="4815" w:type="dxa"/>
            <w:tcBorders>
              <w:top w:val="nil"/>
              <w:left w:val="single" w:sz="4" w:space="0" w:color="auto"/>
              <w:bottom w:val="single" w:sz="4" w:space="0" w:color="auto"/>
              <w:right w:val="single" w:sz="4" w:space="0" w:color="auto"/>
            </w:tcBorders>
            <w:noWrap/>
            <w:vAlign w:val="bottom"/>
            <w:hideMark/>
          </w:tcPr>
          <w:p w14:paraId="5931F4A3" w14:textId="77777777" w:rsidR="00445144" w:rsidRPr="008B1A8C" w:rsidRDefault="00445144" w:rsidP="00445144">
            <w:pPr>
              <w:rPr>
                <w:rFonts w:cs="Arial"/>
                <w:b/>
                <w:bCs/>
                <w:kern w:val="0"/>
                <w:sz w:val="16"/>
                <w:szCs w:val="16"/>
                <w:lang w:eastAsia="sk-SK"/>
              </w:rPr>
            </w:pPr>
            <w:r w:rsidRPr="008B1A8C">
              <w:rPr>
                <w:rFonts w:cs="Arial"/>
                <w:b/>
                <w:bCs/>
                <w:kern w:val="0"/>
                <w:sz w:val="16"/>
                <w:szCs w:val="16"/>
                <w:lang w:eastAsia="sk-SK"/>
              </w:rPr>
              <w:t>Celkové prevádzkové náklady na údržbu vozidiel</w:t>
            </w:r>
          </w:p>
        </w:tc>
        <w:tc>
          <w:tcPr>
            <w:tcW w:w="1417" w:type="dxa"/>
            <w:tcBorders>
              <w:top w:val="nil"/>
              <w:left w:val="nil"/>
              <w:bottom w:val="single" w:sz="4" w:space="0" w:color="auto"/>
              <w:right w:val="single" w:sz="4" w:space="0" w:color="auto"/>
            </w:tcBorders>
            <w:noWrap/>
            <w:vAlign w:val="bottom"/>
          </w:tcPr>
          <w:p w14:paraId="6C8306DA" w14:textId="4731D588" w:rsidR="00445144" w:rsidRPr="008B1A8C" w:rsidRDefault="00445144" w:rsidP="00445144">
            <w:pPr>
              <w:jc w:val="right"/>
              <w:rPr>
                <w:rFonts w:cs="Arial"/>
                <w:b/>
                <w:bCs/>
                <w:kern w:val="0"/>
                <w:sz w:val="16"/>
                <w:szCs w:val="16"/>
                <w:lang w:eastAsia="sk-SK"/>
              </w:rPr>
            </w:pPr>
            <w:r w:rsidRPr="00445144">
              <w:rPr>
                <w:rFonts w:cs="Arial"/>
                <w:b/>
                <w:bCs/>
                <w:kern w:val="0"/>
                <w:sz w:val="16"/>
                <w:szCs w:val="16"/>
                <w:lang w:eastAsia="sk-SK"/>
              </w:rPr>
              <w:t>12 389 784</w:t>
            </w:r>
          </w:p>
        </w:tc>
      </w:tr>
      <w:tr w:rsidR="00445144" w:rsidRPr="008B1A8C" w14:paraId="25EA3ECA" w14:textId="77777777" w:rsidTr="00171621">
        <w:trPr>
          <w:trHeight w:val="204"/>
        </w:trPr>
        <w:tc>
          <w:tcPr>
            <w:tcW w:w="4815" w:type="dxa"/>
            <w:tcBorders>
              <w:top w:val="nil"/>
              <w:left w:val="single" w:sz="4" w:space="0" w:color="auto"/>
              <w:bottom w:val="single" w:sz="4" w:space="0" w:color="auto"/>
              <w:right w:val="single" w:sz="4" w:space="0" w:color="auto"/>
            </w:tcBorders>
            <w:noWrap/>
            <w:vAlign w:val="bottom"/>
            <w:hideMark/>
          </w:tcPr>
          <w:p w14:paraId="25A5E661" w14:textId="77777777" w:rsidR="00445144" w:rsidRPr="008B1A8C" w:rsidRDefault="00445144" w:rsidP="00445144">
            <w:pPr>
              <w:rPr>
                <w:rFonts w:cs="Arial"/>
                <w:kern w:val="0"/>
                <w:sz w:val="16"/>
                <w:szCs w:val="16"/>
                <w:lang w:eastAsia="sk-SK"/>
              </w:rPr>
            </w:pPr>
            <w:r w:rsidRPr="008B1A8C">
              <w:rPr>
                <w:rFonts w:cs="Arial"/>
                <w:kern w:val="0"/>
                <w:sz w:val="16"/>
                <w:szCs w:val="16"/>
                <w:lang w:eastAsia="sk-SK"/>
              </w:rPr>
              <w:t>Iné špecifické náklady</w:t>
            </w:r>
          </w:p>
        </w:tc>
        <w:tc>
          <w:tcPr>
            <w:tcW w:w="1417" w:type="dxa"/>
            <w:tcBorders>
              <w:top w:val="nil"/>
              <w:left w:val="nil"/>
              <w:bottom w:val="single" w:sz="4" w:space="0" w:color="auto"/>
              <w:right w:val="single" w:sz="4" w:space="0" w:color="auto"/>
            </w:tcBorders>
            <w:noWrap/>
            <w:vAlign w:val="bottom"/>
          </w:tcPr>
          <w:p w14:paraId="6883DE0B" w14:textId="7E520551" w:rsidR="00445144" w:rsidRPr="008B1A8C" w:rsidRDefault="00445144" w:rsidP="00445144">
            <w:pPr>
              <w:jc w:val="right"/>
              <w:rPr>
                <w:rFonts w:cs="Arial"/>
                <w:kern w:val="0"/>
                <w:sz w:val="16"/>
                <w:szCs w:val="16"/>
                <w:lang w:eastAsia="sk-SK"/>
              </w:rPr>
            </w:pPr>
            <w:r w:rsidRPr="00445144">
              <w:rPr>
                <w:rFonts w:cs="Arial"/>
                <w:kern w:val="0"/>
                <w:sz w:val="16"/>
                <w:szCs w:val="16"/>
                <w:lang w:eastAsia="sk-SK"/>
              </w:rPr>
              <w:t>0</w:t>
            </w:r>
          </w:p>
        </w:tc>
      </w:tr>
      <w:tr w:rsidR="00445144" w:rsidRPr="008B1A8C" w14:paraId="02F57C4E" w14:textId="77777777" w:rsidTr="00171621">
        <w:trPr>
          <w:trHeight w:val="216"/>
        </w:trPr>
        <w:tc>
          <w:tcPr>
            <w:tcW w:w="4815" w:type="dxa"/>
            <w:tcBorders>
              <w:top w:val="nil"/>
              <w:left w:val="single" w:sz="4" w:space="0" w:color="auto"/>
              <w:bottom w:val="double" w:sz="6" w:space="0" w:color="auto"/>
              <w:right w:val="single" w:sz="4" w:space="0" w:color="auto"/>
            </w:tcBorders>
            <w:noWrap/>
            <w:vAlign w:val="bottom"/>
            <w:hideMark/>
          </w:tcPr>
          <w:p w14:paraId="2677895A" w14:textId="77777777" w:rsidR="00445144" w:rsidRPr="008B1A8C" w:rsidRDefault="00445144" w:rsidP="00445144">
            <w:pPr>
              <w:rPr>
                <w:rFonts w:cs="Arial"/>
                <w:b/>
                <w:bCs/>
                <w:kern w:val="0"/>
                <w:sz w:val="16"/>
                <w:szCs w:val="16"/>
                <w:lang w:eastAsia="sk-SK"/>
              </w:rPr>
            </w:pPr>
            <w:r w:rsidRPr="008B1A8C">
              <w:rPr>
                <w:rFonts w:cs="Arial"/>
                <w:b/>
                <w:bCs/>
                <w:kern w:val="0"/>
                <w:sz w:val="16"/>
                <w:szCs w:val="16"/>
                <w:lang w:eastAsia="sk-SK"/>
              </w:rPr>
              <w:t>Celkové iné špecifické prevádzkové náklady</w:t>
            </w:r>
          </w:p>
        </w:tc>
        <w:tc>
          <w:tcPr>
            <w:tcW w:w="1417" w:type="dxa"/>
            <w:tcBorders>
              <w:top w:val="nil"/>
              <w:left w:val="nil"/>
              <w:bottom w:val="single" w:sz="4" w:space="0" w:color="auto"/>
              <w:right w:val="single" w:sz="4" w:space="0" w:color="auto"/>
            </w:tcBorders>
            <w:noWrap/>
            <w:vAlign w:val="bottom"/>
          </w:tcPr>
          <w:p w14:paraId="52DCFD7D" w14:textId="24F45D38" w:rsidR="00445144" w:rsidRPr="008B1A8C" w:rsidRDefault="00445144" w:rsidP="00445144">
            <w:pPr>
              <w:jc w:val="right"/>
              <w:rPr>
                <w:rFonts w:cs="Arial"/>
                <w:b/>
                <w:bCs/>
                <w:kern w:val="0"/>
                <w:sz w:val="16"/>
                <w:szCs w:val="16"/>
                <w:lang w:eastAsia="sk-SK"/>
              </w:rPr>
            </w:pPr>
            <w:r w:rsidRPr="00445144">
              <w:rPr>
                <w:rFonts w:cs="Arial"/>
                <w:kern w:val="0"/>
                <w:sz w:val="16"/>
                <w:szCs w:val="16"/>
                <w:lang w:eastAsia="sk-SK"/>
              </w:rPr>
              <w:t>0</w:t>
            </w:r>
          </w:p>
        </w:tc>
      </w:tr>
      <w:tr w:rsidR="00445144" w:rsidRPr="008B1A8C" w14:paraId="689AA494" w14:textId="77777777" w:rsidTr="00171621">
        <w:trPr>
          <w:trHeight w:val="216"/>
        </w:trPr>
        <w:tc>
          <w:tcPr>
            <w:tcW w:w="4815" w:type="dxa"/>
            <w:tcBorders>
              <w:top w:val="nil"/>
              <w:left w:val="single" w:sz="4" w:space="0" w:color="auto"/>
              <w:bottom w:val="single" w:sz="4" w:space="0" w:color="auto"/>
              <w:right w:val="single" w:sz="4" w:space="0" w:color="auto"/>
            </w:tcBorders>
            <w:noWrap/>
            <w:vAlign w:val="bottom"/>
            <w:hideMark/>
          </w:tcPr>
          <w:p w14:paraId="1EAE7249" w14:textId="77777777" w:rsidR="00445144" w:rsidRPr="008B1A8C" w:rsidRDefault="00445144" w:rsidP="00445144">
            <w:pPr>
              <w:rPr>
                <w:rFonts w:cs="Arial"/>
                <w:b/>
                <w:bCs/>
                <w:kern w:val="0"/>
                <w:sz w:val="16"/>
                <w:szCs w:val="16"/>
                <w:lang w:eastAsia="sk-SK"/>
              </w:rPr>
            </w:pPr>
            <w:r w:rsidRPr="008B1A8C">
              <w:rPr>
                <w:rFonts w:cs="Arial"/>
                <w:b/>
                <w:bCs/>
                <w:kern w:val="0"/>
                <w:sz w:val="16"/>
                <w:szCs w:val="16"/>
                <w:lang w:eastAsia="sk-SK"/>
              </w:rPr>
              <w:t>Celkové prevádzkové náklady</w:t>
            </w:r>
          </w:p>
        </w:tc>
        <w:tc>
          <w:tcPr>
            <w:tcW w:w="1417" w:type="dxa"/>
            <w:tcBorders>
              <w:top w:val="nil"/>
              <w:left w:val="nil"/>
              <w:bottom w:val="single" w:sz="4" w:space="0" w:color="auto"/>
              <w:right w:val="single" w:sz="4" w:space="0" w:color="auto"/>
            </w:tcBorders>
            <w:noWrap/>
            <w:vAlign w:val="bottom"/>
          </w:tcPr>
          <w:p w14:paraId="25632BF9" w14:textId="685A49AF" w:rsidR="00445144" w:rsidRPr="008B1A8C" w:rsidRDefault="00445144" w:rsidP="00445144">
            <w:pPr>
              <w:jc w:val="right"/>
              <w:rPr>
                <w:rFonts w:cs="Arial"/>
                <w:b/>
                <w:bCs/>
                <w:kern w:val="0"/>
                <w:sz w:val="16"/>
                <w:szCs w:val="16"/>
                <w:lang w:eastAsia="sk-SK"/>
              </w:rPr>
            </w:pPr>
            <w:r w:rsidRPr="00445144">
              <w:rPr>
                <w:rFonts w:cs="Arial"/>
                <w:b/>
                <w:bCs/>
                <w:kern w:val="0"/>
                <w:sz w:val="16"/>
                <w:szCs w:val="16"/>
                <w:lang w:eastAsia="sk-SK"/>
              </w:rPr>
              <w:t>12 389 784</w:t>
            </w:r>
          </w:p>
        </w:tc>
      </w:tr>
    </w:tbl>
    <w:p w14:paraId="4EA240EA" w14:textId="77777777" w:rsidR="00445144" w:rsidRDefault="00445144" w:rsidP="00D32D0B">
      <w:pPr>
        <w:spacing w:line="276" w:lineRule="auto"/>
        <w:ind w:right="992"/>
        <w:jc w:val="both"/>
        <w:rPr>
          <w:rFonts w:eastAsiaTheme="minorHAnsi" w:cs="Arial"/>
          <w:i/>
          <w:kern w:val="0"/>
          <w:szCs w:val="22"/>
        </w:rPr>
      </w:pPr>
    </w:p>
    <w:p w14:paraId="5C2D3800" w14:textId="62544FAB" w:rsidR="00FC5CB4" w:rsidRPr="00096066" w:rsidRDefault="00F41060" w:rsidP="00A028DB">
      <w:pPr>
        <w:pStyle w:val="Nadpis2"/>
        <w:numPr>
          <w:ilvl w:val="1"/>
          <w:numId w:val="7"/>
        </w:numPr>
        <w:ind w:left="1701"/>
        <w:rPr>
          <w:rFonts w:ascii="Arial" w:hAnsi="Arial" w:cs="Arial"/>
          <w:color w:val="auto"/>
        </w:rPr>
      </w:pPr>
      <w:bookmarkStart w:id="245" w:name="_Toc204931511"/>
      <w:r w:rsidRPr="00096066">
        <w:rPr>
          <w:rFonts w:ascii="Arial" w:hAnsi="Arial" w:cs="Arial"/>
          <w:color w:val="auto"/>
        </w:rPr>
        <w:t>Ekonomické prínosy</w:t>
      </w:r>
      <w:bookmarkEnd w:id="245"/>
    </w:p>
    <w:p w14:paraId="4DCA4758" w14:textId="77777777" w:rsidR="00FC5CB4" w:rsidRPr="00967745" w:rsidRDefault="00FC5CB4" w:rsidP="00FC5CB4">
      <w:pPr>
        <w:keepNext/>
        <w:keepLines/>
        <w:spacing w:before="200"/>
        <w:ind w:left="1701"/>
        <w:outlineLvl w:val="1"/>
        <w:rPr>
          <w:rFonts w:eastAsiaTheme="minorHAnsi" w:cs="Arial"/>
          <w:b/>
          <w:bCs/>
          <w:szCs w:val="22"/>
        </w:rPr>
      </w:pPr>
    </w:p>
    <w:p w14:paraId="1C46EA73" w14:textId="77777777" w:rsidR="0050230E" w:rsidRPr="00967745" w:rsidRDefault="0050230E" w:rsidP="0050230E">
      <w:pPr>
        <w:contextualSpacing/>
        <w:jc w:val="both"/>
        <w:rPr>
          <w:rFonts w:eastAsiaTheme="minorHAnsi" w:cs="Arial"/>
          <w:kern w:val="0"/>
          <w:szCs w:val="22"/>
        </w:rPr>
      </w:pPr>
      <w:r w:rsidRPr="00967745">
        <w:rPr>
          <w:rFonts w:eastAsiaTheme="minorHAnsi" w:cs="Arial"/>
          <w:kern w:val="0"/>
          <w:szCs w:val="22"/>
        </w:rPr>
        <w:t xml:space="preserve">Na rozdiel od </w:t>
      </w:r>
      <w:r>
        <w:rPr>
          <w:rFonts w:eastAsiaTheme="minorHAnsi" w:cs="Arial"/>
          <w:kern w:val="0"/>
          <w:szCs w:val="22"/>
        </w:rPr>
        <w:t>príjmov</w:t>
      </w:r>
      <w:r w:rsidRPr="00967745">
        <w:rPr>
          <w:rFonts w:eastAsiaTheme="minorHAnsi" w:cs="Arial"/>
          <w:kern w:val="0"/>
          <w:szCs w:val="22"/>
        </w:rPr>
        <w:t xml:space="preserve"> z finančnej analýzy, ekonomické prínosy sú úplne odlišné. Predstavujú celospoločenské prínosy, ktoré nazývame aj </w:t>
      </w:r>
      <w:proofErr w:type="spellStart"/>
      <w:r w:rsidRPr="00967745">
        <w:rPr>
          <w:rFonts w:eastAsiaTheme="minorHAnsi" w:cs="Arial"/>
          <w:kern w:val="0"/>
          <w:szCs w:val="22"/>
        </w:rPr>
        <w:t>externalitami</w:t>
      </w:r>
      <w:proofErr w:type="spellEnd"/>
      <w:r w:rsidRPr="00967745">
        <w:rPr>
          <w:rFonts w:eastAsiaTheme="minorHAnsi" w:cs="Arial"/>
          <w:kern w:val="0"/>
          <w:szCs w:val="22"/>
        </w:rPr>
        <w:t>. Zároveň ide o typ prínosov, ktoré sú z pohľadu fungovania štátu a celej spoločnosti neporovnateľné s finančnými pr</w:t>
      </w:r>
      <w:r>
        <w:rPr>
          <w:rFonts w:eastAsiaTheme="minorHAnsi" w:cs="Arial"/>
          <w:kern w:val="0"/>
          <w:szCs w:val="22"/>
        </w:rPr>
        <w:t>íjmami</w:t>
      </w:r>
      <w:r w:rsidRPr="00967745">
        <w:rPr>
          <w:rFonts w:eastAsiaTheme="minorHAnsi" w:cs="Arial"/>
          <w:kern w:val="0"/>
          <w:szCs w:val="22"/>
        </w:rPr>
        <w:t xml:space="preserve"> a pokiaľ tieto celospoločenské prínosy sú významné, je potrebné, aby aj v prípade, že projekt nedokáže zarobiť na finančné </w:t>
      </w:r>
      <w:r>
        <w:rPr>
          <w:rFonts w:eastAsiaTheme="minorHAnsi" w:cs="Arial"/>
          <w:kern w:val="0"/>
          <w:szCs w:val="22"/>
        </w:rPr>
        <w:t>výdavky</w:t>
      </w:r>
      <w:r w:rsidRPr="00967745">
        <w:rPr>
          <w:rFonts w:eastAsiaTheme="minorHAnsi" w:cs="Arial"/>
          <w:kern w:val="0"/>
          <w:szCs w:val="22"/>
        </w:rPr>
        <w:t>, bol realizovaný.</w:t>
      </w:r>
    </w:p>
    <w:p w14:paraId="679CF9F1" w14:textId="77777777" w:rsidR="0050230E" w:rsidRPr="00967745" w:rsidRDefault="0050230E" w:rsidP="0050230E">
      <w:pPr>
        <w:contextualSpacing/>
        <w:jc w:val="both"/>
        <w:rPr>
          <w:rFonts w:eastAsiaTheme="minorHAnsi" w:cs="Arial"/>
          <w:kern w:val="0"/>
          <w:szCs w:val="22"/>
        </w:rPr>
      </w:pPr>
    </w:p>
    <w:p w14:paraId="0C2D8D49" w14:textId="77777777" w:rsidR="0050230E" w:rsidRPr="00967745" w:rsidRDefault="0050230E" w:rsidP="0050230E">
      <w:pPr>
        <w:contextualSpacing/>
        <w:jc w:val="both"/>
        <w:rPr>
          <w:rFonts w:eastAsiaTheme="minorHAnsi" w:cs="Arial"/>
          <w:kern w:val="0"/>
          <w:szCs w:val="22"/>
        </w:rPr>
      </w:pPr>
      <w:r w:rsidRPr="00967745">
        <w:rPr>
          <w:rFonts w:eastAsiaTheme="minorHAnsi" w:cs="Arial"/>
          <w:kern w:val="0"/>
          <w:szCs w:val="22"/>
        </w:rPr>
        <w:t>V prípade uvedeného projektu prichádzajú do úvahy v jednotlivých variantoch</w:t>
      </w:r>
      <w:r>
        <w:rPr>
          <w:rFonts w:eastAsiaTheme="minorHAnsi" w:cs="Arial"/>
          <w:kern w:val="0"/>
          <w:szCs w:val="22"/>
        </w:rPr>
        <w:t xml:space="preserve"> </w:t>
      </w:r>
      <w:r w:rsidRPr="00967745">
        <w:rPr>
          <w:rFonts w:eastAsiaTheme="minorHAnsi" w:cs="Arial"/>
          <w:kern w:val="0"/>
          <w:szCs w:val="22"/>
        </w:rPr>
        <w:t xml:space="preserve">nasledovné ekonomické prínosy: </w:t>
      </w:r>
    </w:p>
    <w:p w14:paraId="4A91F13A" w14:textId="77777777" w:rsidR="0050230E" w:rsidRPr="00967745" w:rsidRDefault="0050230E" w:rsidP="0050230E">
      <w:pPr>
        <w:contextualSpacing/>
        <w:jc w:val="both"/>
        <w:rPr>
          <w:rFonts w:eastAsiaTheme="minorHAnsi" w:cs="Arial"/>
          <w:kern w:val="0"/>
          <w:szCs w:val="22"/>
        </w:rPr>
      </w:pPr>
    </w:p>
    <w:p w14:paraId="5BE01164" w14:textId="77777777" w:rsidR="0050230E" w:rsidRDefault="0050230E" w:rsidP="00A028DB">
      <w:pPr>
        <w:numPr>
          <w:ilvl w:val="0"/>
          <w:numId w:val="3"/>
        </w:numPr>
        <w:ind w:left="714" w:hanging="357"/>
        <w:contextualSpacing/>
        <w:jc w:val="both"/>
        <w:rPr>
          <w:rFonts w:cs="Arial"/>
          <w:szCs w:val="22"/>
        </w:rPr>
      </w:pPr>
      <w:r w:rsidRPr="003C4FD6">
        <w:rPr>
          <w:rFonts w:cs="Arial"/>
          <w:szCs w:val="22"/>
        </w:rPr>
        <w:t xml:space="preserve">úspora času </w:t>
      </w:r>
    </w:p>
    <w:p w14:paraId="3E080291" w14:textId="77777777" w:rsidR="0050230E" w:rsidRDefault="0050230E" w:rsidP="00A028DB">
      <w:pPr>
        <w:numPr>
          <w:ilvl w:val="0"/>
          <w:numId w:val="3"/>
        </w:numPr>
        <w:ind w:left="714" w:hanging="357"/>
        <w:contextualSpacing/>
        <w:jc w:val="both"/>
        <w:rPr>
          <w:rFonts w:cs="Arial"/>
          <w:szCs w:val="22"/>
        </w:rPr>
      </w:pPr>
      <w:r>
        <w:rPr>
          <w:rFonts w:cs="Arial"/>
          <w:szCs w:val="22"/>
        </w:rPr>
        <w:t>úspora prevádzkových nákladov</w:t>
      </w:r>
    </w:p>
    <w:p w14:paraId="54575B54" w14:textId="77777777" w:rsidR="0050230E" w:rsidRDefault="0050230E" w:rsidP="00A028DB">
      <w:pPr>
        <w:numPr>
          <w:ilvl w:val="0"/>
          <w:numId w:val="3"/>
        </w:numPr>
        <w:ind w:left="714" w:hanging="357"/>
        <w:contextualSpacing/>
        <w:jc w:val="both"/>
        <w:rPr>
          <w:rFonts w:cs="Arial"/>
          <w:szCs w:val="22"/>
        </w:rPr>
      </w:pPr>
      <w:r w:rsidRPr="00967745">
        <w:rPr>
          <w:rFonts w:cs="Arial"/>
          <w:szCs w:val="22"/>
        </w:rPr>
        <w:t xml:space="preserve">úspora </w:t>
      </w:r>
      <w:r>
        <w:rPr>
          <w:rFonts w:cs="Arial"/>
          <w:szCs w:val="22"/>
        </w:rPr>
        <w:t>nákladov z dopravných nehôd</w:t>
      </w:r>
    </w:p>
    <w:p w14:paraId="36577983" w14:textId="77777777" w:rsidR="0050230E" w:rsidRDefault="0050230E" w:rsidP="00A028DB">
      <w:pPr>
        <w:numPr>
          <w:ilvl w:val="0"/>
          <w:numId w:val="3"/>
        </w:numPr>
        <w:ind w:left="714" w:hanging="357"/>
        <w:contextualSpacing/>
        <w:jc w:val="both"/>
        <w:rPr>
          <w:rFonts w:cs="Arial"/>
          <w:szCs w:val="22"/>
        </w:rPr>
      </w:pPr>
      <w:r>
        <w:rPr>
          <w:rFonts w:cs="Arial"/>
          <w:szCs w:val="22"/>
        </w:rPr>
        <w:t>úspora nákladov na znečisťujúce látky</w:t>
      </w:r>
    </w:p>
    <w:p w14:paraId="54DD61D1" w14:textId="77777777" w:rsidR="0050230E" w:rsidRDefault="0050230E" w:rsidP="00A028DB">
      <w:pPr>
        <w:numPr>
          <w:ilvl w:val="0"/>
          <w:numId w:val="3"/>
        </w:numPr>
        <w:ind w:left="714" w:hanging="357"/>
        <w:contextualSpacing/>
        <w:jc w:val="both"/>
        <w:rPr>
          <w:rFonts w:cs="Arial"/>
          <w:szCs w:val="22"/>
        </w:rPr>
      </w:pPr>
      <w:r>
        <w:rPr>
          <w:rFonts w:cs="Arial"/>
          <w:szCs w:val="22"/>
        </w:rPr>
        <w:t>úspora nákladov na skleníkové plyny</w:t>
      </w:r>
    </w:p>
    <w:p w14:paraId="4BFE76DA" w14:textId="77777777" w:rsidR="0050230E" w:rsidRPr="003C4FD6" w:rsidRDefault="0050230E" w:rsidP="00A028DB">
      <w:pPr>
        <w:numPr>
          <w:ilvl w:val="0"/>
          <w:numId w:val="3"/>
        </w:numPr>
        <w:ind w:left="714" w:hanging="357"/>
        <w:contextualSpacing/>
        <w:jc w:val="both"/>
        <w:rPr>
          <w:rFonts w:cs="Arial"/>
          <w:szCs w:val="22"/>
        </w:rPr>
      </w:pPr>
      <w:r>
        <w:rPr>
          <w:rFonts w:cs="Arial"/>
          <w:szCs w:val="22"/>
        </w:rPr>
        <w:t>úspora nákladov z hluku</w:t>
      </w:r>
    </w:p>
    <w:p w14:paraId="415546FA" w14:textId="523B7127" w:rsidR="006A4BAC" w:rsidRDefault="006A4BAC" w:rsidP="0050230E">
      <w:pPr>
        <w:spacing w:line="276" w:lineRule="auto"/>
        <w:ind w:right="992"/>
        <w:jc w:val="both"/>
      </w:pPr>
      <w:bookmarkStart w:id="246" w:name="_Toc170712529"/>
      <w:bookmarkStart w:id="247" w:name="_Toc185141678"/>
      <w:bookmarkStart w:id="248" w:name="_Toc185142000"/>
      <w:bookmarkStart w:id="249" w:name="_Toc185142856"/>
    </w:p>
    <w:p w14:paraId="4DDF4635" w14:textId="74CC74D6" w:rsidR="0050230E" w:rsidRPr="00C42906" w:rsidRDefault="006A4BAC" w:rsidP="00C42906">
      <w:pPr>
        <w:pStyle w:val="Popis"/>
        <w:rPr>
          <w:rFonts w:eastAsiaTheme="minorHAnsi" w:cs="Arial"/>
          <w:kern w:val="0"/>
        </w:rPr>
      </w:pPr>
      <w:bookmarkStart w:id="250" w:name="_Toc204771655"/>
      <w:r w:rsidRPr="00C42906">
        <w:rPr>
          <w:rFonts w:eastAsiaTheme="minorHAnsi" w:cs="Arial"/>
          <w:kern w:val="0"/>
        </w:rPr>
        <w:t xml:space="preserve">Tabuľka </w:t>
      </w:r>
      <w:r w:rsidRPr="00C42906">
        <w:rPr>
          <w:rFonts w:eastAsiaTheme="minorHAnsi" w:cs="Arial"/>
          <w:kern w:val="0"/>
        </w:rPr>
        <w:fldChar w:fldCharType="begin"/>
      </w:r>
      <w:r w:rsidRPr="00C42906">
        <w:rPr>
          <w:rFonts w:eastAsiaTheme="minorHAnsi" w:cs="Arial"/>
          <w:kern w:val="0"/>
        </w:rPr>
        <w:instrText xml:space="preserve"> SEQ Tabuľka \* ARABIC </w:instrText>
      </w:r>
      <w:r w:rsidRPr="00C42906">
        <w:rPr>
          <w:rFonts w:eastAsiaTheme="minorHAnsi" w:cs="Arial"/>
          <w:kern w:val="0"/>
        </w:rPr>
        <w:fldChar w:fldCharType="separate"/>
      </w:r>
      <w:r w:rsidR="006341B9" w:rsidRPr="00C42906">
        <w:rPr>
          <w:rFonts w:eastAsiaTheme="minorHAnsi" w:cs="Arial"/>
          <w:kern w:val="0"/>
        </w:rPr>
        <w:t>24</w:t>
      </w:r>
      <w:r w:rsidRPr="00C42906">
        <w:rPr>
          <w:rFonts w:eastAsiaTheme="minorHAnsi" w:cs="Arial"/>
          <w:kern w:val="0"/>
        </w:rPr>
        <w:fldChar w:fldCharType="end"/>
      </w:r>
      <w:r w:rsidRPr="00C42906">
        <w:rPr>
          <w:rFonts w:eastAsiaTheme="minorHAnsi" w:cs="Arial"/>
          <w:kern w:val="0"/>
        </w:rPr>
        <w:t xml:space="preserve"> Ekonomické prínosy prírastkové</w:t>
      </w:r>
      <w:bookmarkEnd w:id="246"/>
      <w:bookmarkEnd w:id="247"/>
      <w:bookmarkEnd w:id="248"/>
      <w:bookmarkEnd w:id="249"/>
      <w:bookmarkEnd w:id="250"/>
    </w:p>
    <w:tbl>
      <w:tblPr>
        <w:tblW w:w="6232" w:type="dxa"/>
        <w:tblInd w:w="75" w:type="dxa"/>
        <w:tblLayout w:type="fixed"/>
        <w:tblCellMar>
          <w:left w:w="70" w:type="dxa"/>
          <w:right w:w="70" w:type="dxa"/>
        </w:tblCellMar>
        <w:tblLook w:val="04A0" w:firstRow="1" w:lastRow="0" w:firstColumn="1" w:lastColumn="0" w:noHBand="0" w:noVBand="1"/>
      </w:tblPr>
      <w:tblGrid>
        <w:gridCol w:w="4815"/>
        <w:gridCol w:w="1417"/>
      </w:tblGrid>
      <w:tr w:rsidR="0050230E" w:rsidRPr="003C4FD6" w14:paraId="1F6A6EC3" w14:textId="77777777" w:rsidTr="006B021B">
        <w:trPr>
          <w:trHeight w:val="408"/>
        </w:trPr>
        <w:tc>
          <w:tcPr>
            <w:tcW w:w="481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954DA0" w14:textId="77777777" w:rsidR="0050230E" w:rsidRPr="003C4FD6" w:rsidRDefault="0050230E" w:rsidP="006B021B">
            <w:pPr>
              <w:rPr>
                <w:rFonts w:cs="Arial"/>
                <w:b/>
                <w:bCs/>
                <w:kern w:val="0"/>
                <w:sz w:val="16"/>
                <w:szCs w:val="16"/>
                <w:lang w:eastAsia="sk-SK"/>
              </w:rPr>
            </w:pPr>
            <w:r w:rsidRPr="003C4FD6">
              <w:rPr>
                <w:rFonts w:cs="Arial"/>
                <w:b/>
                <w:bCs/>
                <w:kern w:val="0"/>
                <w:sz w:val="16"/>
                <w:szCs w:val="16"/>
                <w:lang w:eastAsia="sk-SK"/>
              </w:rPr>
              <w:t>Peňažné toky</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14:paraId="3FCFBBF5" w14:textId="77777777" w:rsidR="0050230E" w:rsidRPr="003C4FD6" w:rsidRDefault="0050230E" w:rsidP="006B021B">
            <w:pPr>
              <w:jc w:val="center"/>
              <w:rPr>
                <w:rFonts w:cs="Arial"/>
                <w:b/>
                <w:bCs/>
                <w:kern w:val="0"/>
                <w:sz w:val="16"/>
                <w:szCs w:val="16"/>
                <w:lang w:eastAsia="sk-SK"/>
              </w:rPr>
            </w:pPr>
            <w:r w:rsidRPr="003C4FD6">
              <w:rPr>
                <w:rFonts w:cs="Arial"/>
                <w:b/>
                <w:bCs/>
                <w:kern w:val="0"/>
                <w:sz w:val="16"/>
                <w:szCs w:val="16"/>
                <w:lang w:eastAsia="sk-SK"/>
              </w:rPr>
              <w:t>Celkom (diskontované)</w:t>
            </w:r>
          </w:p>
        </w:tc>
      </w:tr>
      <w:tr w:rsidR="00AC2D46" w:rsidRPr="003C4FD6" w14:paraId="36330C97"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5127F0A0" w14:textId="77777777" w:rsidR="00AC2D46" w:rsidRPr="003C4FD6" w:rsidRDefault="00AC2D46" w:rsidP="00AC2D46">
            <w:pPr>
              <w:rPr>
                <w:rFonts w:cs="Arial"/>
                <w:kern w:val="0"/>
                <w:sz w:val="16"/>
                <w:szCs w:val="16"/>
                <w:lang w:eastAsia="sk-SK"/>
              </w:rPr>
            </w:pPr>
            <w:r w:rsidRPr="003C4FD6">
              <w:rPr>
                <w:rFonts w:cs="Arial"/>
                <w:kern w:val="0"/>
                <w:sz w:val="16"/>
                <w:szCs w:val="16"/>
                <w:lang w:eastAsia="sk-SK"/>
              </w:rPr>
              <w:t>Investičné náklady</w:t>
            </w:r>
          </w:p>
        </w:tc>
        <w:tc>
          <w:tcPr>
            <w:tcW w:w="1417" w:type="dxa"/>
            <w:tcBorders>
              <w:top w:val="nil"/>
              <w:left w:val="nil"/>
              <w:bottom w:val="single" w:sz="4" w:space="0" w:color="auto"/>
              <w:right w:val="single" w:sz="4" w:space="0" w:color="auto"/>
            </w:tcBorders>
            <w:noWrap/>
            <w:vAlign w:val="bottom"/>
          </w:tcPr>
          <w:p w14:paraId="04471666" w14:textId="0B66A0B5" w:rsidR="00AC2D46" w:rsidRPr="003C4FD6" w:rsidRDefault="00AC2D46" w:rsidP="00AC2D46">
            <w:pPr>
              <w:jc w:val="right"/>
              <w:rPr>
                <w:rFonts w:cs="Arial"/>
                <w:kern w:val="0"/>
                <w:sz w:val="16"/>
                <w:szCs w:val="16"/>
                <w:lang w:eastAsia="sk-SK"/>
              </w:rPr>
            </w:pPr>
            <w:r w:rsidRPr="00AC2D46">
              <w:rPr>
                <w:rFonts w:cs="Arial"/>
                <w:kern w:val="0"/>
                <w:sz w:val="16"/>
                <w:szCs w:val="16"/>
                <w:lang w:eastAsia="sk-SK"/>
              </w:rPr>
              <w:t xml:space="preserve">20 991 429 </w:t>
            </w:r>
          </w:p>
        </w:tc>
      </w:tr>
      <w:tr w:rsidR="00AC2D46" w:rsidRPr="003C4FD6" w14:paraId="31D5E120"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5F76C5E9" w14:textId="77777777" w:rsidR="00AC2D46" w:rsidRPr="003C4FD6" w:rsidRDefault="00AC2D46" w:rsidP="00AC2D46">
            <w:pPr>
              <w:rPr>
                <w:rFonts w:cs="Arial"/>
                <w:kern w:val="0"/>
                <w:sz w:val="16"/>
                <w:szCs w:val="16"/>
                <w:lang w:eastAsia="sk-SK"/>
              </w:rPr>
            </w:pPr>
            <w:r w:rsidRPr="003C4FD6">
              <w:rPr>
                <w:rFonts w:cs="Arial"/>
                <w:kern w:val="0"/>
                <w:sz w:val="16"/>
                <w:szCs w:val="16"/>
                <w:lang w:eastAsia="sk-SK"/>
              </w:rPr>
              <w:t>Prevádzkové náklady</w:t>
            </w:r>
          </w:p>
        </w:tc>
        <w:tc>
          <w:tcPr>
            <w:tcW w:w="1417" w:type="dxa"/>
            <w:tcBorders>
              <w:top w:val="nil"/>
              <w:left w:val="nil"/>
              <w:bottom w:val="single" w:sz="4" w:space="0" w:color="auto"/>
              <w:right w:val="single" w:sz="4" w:space="0" w:color="auto"/>
            </w:tcBorders>
            <w:noWrap/>
            <w:vAlign w:val="bottom"/>
          </w:tcPr>
          <w:p w14:paraId="6A93594D" w14:textId="790EB60D" w:rsidR="00AC2D46" w:rsidRPr="003C4FD6" w:rsidRDefault="00AC2D46" w:rsidP="00AC2D46">
            <w:pPr>
              <w:jc w:val="right"/>
              <w:rPr>
                <w:rFonts w:cs="Arial"/>
                <w:kern w:val="0"/>
                <w:sz w:val="16"/>
                <w:szCs w:val="16"/>
                <w:lang w:eastAsia="sk-SK"/>
              </w:rPr>
            </w:pPr>
            <w:r w:rsidRPr="00AC2D46">
              <w:rPr>
                <w:rFonts w:cs="Arial"/>
                <w:kern w:val="0"/>
                <w:sz w:val="16"/>
                <w:szCs w:val="16"/>
                <w:lang w:eastAsia="sk-SK"/>
              </w:rPr>
              <w:t xml:space="preserve">2 371 379 </w:t>
            </w:r>
          </w:p>
        </w:tc>
      </w:tr>
      <w:tr w:rsidR="00AC2D46" w:rsidRPr="003C4FD6" w14:paraId="498CE4D3"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752A4FA7" w14:textId="77777777" w:rsidR="00AC2D46" w:rsidRPr="003C4FD6" w:rsidRDefault="00AC2D46" w:rsidP="00AC2D46">
            <w:pPr>
              <w:rPr>
                <w:rFonts w:cs="Arial"/>
                <w:kern w:val="0"/>
                <w:sz w:val="16"/>
                <w:szCs w:val="16"/>
                <w:lang w:eastAsia="sk-SK"/>
              </w:rPr>
            </w:pPr>
            <w:r w:rsidRPr="003C4FD6">
              <w:rPr>
                <w:rFonts w:cs="Arial"/>
                <w:kern w:val="0"/>
                <w:sz w:val="16"/>
                <w:szCs w:val="16"/>
                <w:lang w:eastAsia="sk-SK"/>
              </w:rPr>
              <w:t>Čas cestujúcich</w:t>
            </w:r>
          </w:p>
        </w:tc>
        <w:tc>
          <w:tcPr>
            <w:tcW w:w="1417" w:type="dxa"/>
            <w:tcBorders>
              <w:top w:val="nil"/>
              <w:left w:val="nil"/>
              <w:bottom w:val="single" w:sz="4" w:space="0" w:color="auto"/>
              <w:right w:val="single" w:sz="4" w:space="0" w:color="auto"/>
            </w:tcBorders>
            <w:noWrap/>
            <w:vAlign w:val="bottom"/>
          </w:tcPr>
          <w:p w14:paraId="733EC15C" w14:textId="5A0DAA80" w:rsidR="00AC2D46" w:rsidRPr="003C4FD6" w:rsidRDefault="00AC2D46" w:rsidP="00AC2D46">
            <w:pPr>
              <w:jc w:val="right"/>
              <w:rPr>
                <w:rFonts w:cs="Arial"/>
                <w:kern w:val="0"/>
                <w:sz w:val="16"/>
                <w:szCs w:val="16"/>
                <w:lang w:eastAsia="sk-SK"/>
              </w:rPr>
            </w:pPr>
            <w:r w:rsidRPr="00AE6CB4">
              <w:rPr>
                <w:rFonts w:cs="Arial"/>
                <w:color w:val="ED0000"/>
                <w:kern w:val="0"/>
                <w:sz w:val="16"/>
                <w:szCs w:val="16"/>
                <w:lang w:eastAsia="sk-SK"/>
              </w:rPr>
              <w:t xml:space="preserve">-536 337 </w:t>
            </w:r>
          </w:p>
        </w:tc>
      </w:tr>
      <w:tr w:rsidR="00AC2D46" w:rsidRPr="003C4FD6" w14:paraId="0F19A1C1"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3D335CFA"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existujúci cestujúci (železničná doprava)</w:t>
            </w:r>
          </w:p>
        </w:tc>
        <w:tc>
          <w:tcPr>
            <w:tcW w:w="1417" w:type="dxa"/>
            <w:tcBorders>
              <w:top w:val="nil"/>
              <w:left w:val="nil"/>
              <w:bottom w:val="single" w:sz="4" w:space="0" w:color="auto"/>
              <w:right w:val="single" w:sz="4" w:space="0" w:color="auto"/>
            </w:tcBorders>
            <w:noWrap/>
            <w:vAlign w:val="bottom"/>
          </w:tcPr>
          <w:p w14:paraId="7682B2FE" w14:textId="585FDAD2"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389 903 </w:t>
            </w:r>
          </w:p>
        </w:tc>
      </w:tr>
      <w:tr w:rsidR="00AC2D46" w:rsidRPr="003C4FD6" w14:paraId="53D236F6"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655F16BE"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prevedení cestujúci (cestná doprava)</w:t>
            </w:r>
          </w:p>
        </w:tc>
        <w:tc>
          <w:tcPr>
            <w:tcW w:w="1417" w:type="dxa"/>
            <w:tcBorders>
              <w:top w:val="nil"/>
              <w:left w:val="nil"/>
              <w:bottom w:val="single" w:sz="4" w:space="0" w:color="auto"/>
              <w:right w:val="single" w:sz="4" w:space="0" w:color="auto"/>
            </w:tcBorders>
            <w:noWrap/>
            <w:vAlign w:val="bottom"/>
          </w:tcPr>
          <w:p w14:paraId="0BF8689E" w14:textId="5B3E1B27" w:rsidR="00AC2D46" w:rsidRPr="003C4FD6" w:rsidRDefault="00AC2D46" w:rsidP="00AC2D46">
            <w:pPr>
              <w:jc w:val="right"/>
              <w:rPr>
                <w:rFonts w:cs="Arial"/>
                <w:color w:val="1F497D"/>
                <w:kern w:val="0"/>
                <w:sz w:val="16"/>
                <w:szCs w:val="16"/>
                <w:lang w:eastAsia="sk-SK"/>
              </w:rPr>
            </w:pPr>
            <w:r w:rsidRPr="00AE6CB4">
              <w:rPr>
                <w:rFonts w:cs="Arial"/>
                <w:color w:val="ED0000"/>
                <w:kern w:val="0"/>
                <w:sz w:val="16"/>
                <w:szCs w:val="16"/>
                <w:lang w:eastAsia="sk-SK"/>
              </w:rPr>
              <w:t xml:space="preserve">-926 240 </w:t>
            </w:r>
          </w:p>
        </w:tc>
      </w:tr>
      <w:tr w:rsidR="00AC2D46" w:rsidRPr="003C4FD6" w14:paraId="45E1EE18"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429352BC"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cestujúci v nadväzujúcich úsekoch (železničná doprava)</w:t>
            </w:r>
          </w:p>
        </w:tc>
        <w:tc>
          <w:tcPr>
            <w:tcW w:w="1417" w:type="dxa"/>
            <w:tcBorders>
              <w:top w:val="nil"/>
              <w:left w:val="nil"/>
              <w:bottom w:val="single" w:sz="4" w:space="0" w:color="auto"/>
              <w:right w:val="single" w:sz="4" w:space="0" w:color="auto"/>
            </w:tcBorders>
            <w:noWrap/>
            <w:vAlign w:val="bottom"/>
          </w:tcPr>
          <w:p w14:paraId="28D9C832" w14:textId="595502A4"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0 </w:t>
            </w:r>
          </w:p>
        </w:tc>
      </w:tr>
      <w:tr w:rsidR="00AC2D46" w:rsidRPr="003C4FD6" w14:paraId="3C2C2329"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0777F6F3" w14:textId="77777777" w:rsidR="00AC2D46" w:rsidRPr="003C4FD6" w:rsidRDefault="00AC2D46" w:rsidP="00AC2D46">
            <w:pPr>
              <w:rPr>
                <w:rFonts w:cs="Arial"/>
                <w:kern w:val="0"/>
                <w:sz w:val="16"/>
                <w:szCs w:val="16"/>
                <w:lang w:eastAsia="sk-SK"/>
              </w:rPr>
            </w:pPr>
            <w:r w:rsidRPr="003C4FD6">
              <w:rPr>
                <w:rFonts w:cs="Arial"/>
                <w:kern w:val="0"/>
                <w:sz w:val="16"/>
                <w:szCs w:val="16"/>
                <w:lang w:eastAsia="sk-SK"/>
              </w:rPr>
              <w:t xml:space="preserve">Prevádzkové náklady </w:t>
            </w:r>
          </w:p>
        </w:tc>
        <w:tc>
          <w:tcPr>
            <w:tcW w:w="1417" w:type="dxa"/>
            <w:tcBorders>
              <w:top w:val="nil"/>
              <w:left w:val="nil"/>
              <w:bottom w:val="single" w:sz="4" w:space="0" w:color="auto"/>
              <w:right w:val="single" w:sz="4" w:space="0" w:color="auto"/>
            </w:tcBorders>
            <w:noWrap/>
            <w:vAlign w:val="bottom"/>
          </w:tcPr>
          <w:p w14:paraId="20496ECB" w14:textId="6A278506" w:rsidR="00AC2D46" w:rsidRPr="003C4FD6" w:rsidRDefault="00AC2D46" w:rsidP="00AC2D46">
            <w:pPr>
              <w:jc w:val="right"/>
              <w:rPr>
                <w:rFonts w:cs="Arial"/>
                <w:kern w:val="0"/>
                <w:sz w:val="16"/>
                <w:szCs w:val="16"/>
                <w:lang w:eastAsia="sk-SK"/>
              </w:rPr>
            </w:pPr>
            <w:r w:rsidRPr="00AC2D46">
              <w:rPr>
                <w:rFonts w:cs="Arial"/>
                <w:kern w:val="0"/>
                <w:sz w:val="16"/>
                <w:szCs w:val="16"/>
                <w:lang w:eastAsia="sk-SK"/>
              </w:rPr>
              <w:t xml:space="preserve">4 878 322 </w:t>
            </w:r>
          </w:p>
        </w:tc>
      </w:tr>
      <w:tr w:rsidR="00AC2D46" w:rsidRPr="003C4FD6" w14:paraId="030B736F"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044DA554"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spotreba PHM/E (cestná doprava)</w:t>
            </w:r>
          </w:p>
        </w:tc>
        <w:tc>
          <w:tcPr>
            <w:tcW w:w="1417" w:type="dxa"/>
            <w:tcBorders>
              <w:top w:val="nil"/>
              <w:left w:val="nil"/>
              <w:bottom w:val="single" w:sz="4" w:space="0" w:color="auto"/>
              <w:right w:val="single" w:sz="4" w:space="0" w:color="auto"/>
            </w:tcBorders>
            <w:noWrap/>
            <w:vAlign w:val="bottom"/>
          </w:tcPr>
          <w:p w14:paraId="31CC3B4B" w14:textId="3DFAD980"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995 040 </w:t>
            </w:r>
          </w:p>
        </w:tc>
      </w:tr>
      <w:tr w:rsidR="00AC2D46" w:rsidRPr="003C4FD6" w14:paraId="3D101E8B"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69580BDD"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ostatné prevádzkové náklady vozidiel (cestná doprava)</w:t>
            </w:r>
          </w:p>
        </w:tc>
        <w:tc>
          <w:tcPr>
            <w:tcW w:w="1417" w:type="dxa"/>
            <w:tcBorders>
              <w:top w:val="nil"/>
              <w:left w:val="nil"/>
              <w:bottom w:val="single" w:sz="4" w:space="0" w:color="auto"/>
              <w:right w:val="single" w:sz="4" w:space="0" w:color="auto"/>
            </w:tcBorders>
            <w:noWrap/>
            <w:vAlign w:val="bottom"/>
          </w:tcPr>
          <w:p w14:paraId="71CC135F" w14:textId="7B9D12B0"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3 883 282 </w:t>
            </w:r>
          </w:p>
        </w:tc>
      </w:tr>
      <w:tr w:rsidR="00AC2D46" w:rsidRPr="003C4FD6" w14:paraId="20351BF8"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2E709E3A" w14:textId="77777777" w:rsidR="00AC2D46" w:rsidRPr="003C4FD6" w:rsidRDefault="00AC2D46" w:rsidP="00AC2D46">
            <w:pPr>
              <w:rPr>
                <w:rFonts w:cs="Arial"/>
                <w:kern w:val="0"/>
                <w:sz w:val="16"/>
                <w:szCs w:val="16"/>
                <w:lang w:eastAsia="sk-SK"/>
              </w:rPr>
            </w:pPr>
            <w:r w:rsidRPr="003C4FD6">
              <w:rPr>
                <w:rFonts w:cs="Arial"/>
                <w:kern w:val="0"/>
                <w:sz w:val="16"/>
                <w:szCs w:val="16"/>
                <w:lang w:eastAsia="sk-SK"/>
              </w:rPr>
              <w:t>Bezpečnosť (cestná doprava)</w:t>
            </w:r>
          </w:p>
        </w:tc>
        <w:tc>
          <w:tcPr>
            <w:tcW w:w="1417" w:type="dxa"/>
            <w:tcBorders>
              <w:top w:val="nil"/>
              <w:left w:val="nil"/>
              <w:bottom w:val="single" w:sz="4" w:space="0" w:color="auto"/>
              <w:right w:val="single" w:sz="4" w:space="0" w:color="auto"/>
            </w:tcBorders>
            <w:noWrap/>
            <w:vAlign w:val="bottom"/>
          </w:tcPr>
          <w:p w14:paraId="3172E7D8" w14:textId="3FAB21F3" w:rsidR="00AC2D46" w:rsidRPr="003C4FD6" w:rsidRDefault="00AC2D46" w:rsidP="00AC2D46">
            <w:pPr>
              <w:jc w:val="right"/>
              <w:rPr>
                <w:rFonts w:cs="Arial"/>
                <w:kern w:val="0"/>
                <w:sz w:val="16"/>
                <w:szCs w:val="16"/>
                <w:lang w:eastAsia="sk-SK"/>
              </w:rPr>
            </w:pPr>
            <w:r w:rsidRPr="00AC2D46">
              <w:rPr>
                <w:rFonts w:cs="Arial"/>
                <w:kern w:val="0"/>
                <w:sz w:val="16"/>
                <w:szCs w:val="16"/>
                <w:lang w:eastAsia="sk-SK"/>
              </w:rPr>
              <w:t xml:space="preserve">2 377 228 </w:t>
            </w:r>
          </w:p>
        </w:tc>
      </w:tr>
      <w:tr w:rsidR="00AC2D46" w:rsidRPr="003C4FD6" w14:paraId="05B2F047"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307EAC0C" w14:textId="77777777" w:rsidR="00AC2D46" w:rsidRPr="003C4FD6" w:rsidRDefault="00AC2D46" w:rsidP="00AC2D46">
            <w:pPr>
              <w:rPr>
                <w:rFonts w:cs="Arial"/>
                <w:kern w:val="0"/>
                <w:sz w:val="16"/>
                <w:szCs w:val="16"/>
                <w:lang w:eastAsia="sk-SK"/>
              </w:rPr>
            </w:pPr>
            <w:r w:rsidRPr="003C4FD6">
              <w:rPr>
                <w:rFonts w:cs="Arial"/>
                <w:kern w:val="0"/>
                <w:sz w:val="16"/>
                <w:szCs w:val="16"/>
                <w:lang w:eastAsia="sk-SK"/>
              </w:rPr>
              <w:t>Znečisťujúce látky</w:t>
            </w:r>
          </w:p>
        </w:tc>
        <w:tc>
          <w:tcPr>
            <w:tcW w:w="1417" w:type="dxa"/>
            <w:tcBorders>
              <w:top w:val="nil"/>
              <w:left w:val="nil"/>
              <w:bottom w:val="single" w:sz="4" w:space="0" w:color="auto"/>
              <w:right w:val="single" w:sz="4" w:space="0" w:color="auto"/>
            </w:tcBorders>
            <w:noWrap/>
            <w:vAlign w:val="bottom"/>
          </w:tcPr>
          <w:p w14:paraId="069B0F9F" w14:textId="41AEB7B7" w:rsidR="00AC2D46" w:rsidRPr="003C4FD6" w:rsidRDefault="00AC2D46" w:rsidP="00AC2D46">
            <w:pPr>
              <w:jc w:val="right"/>
              <w:rPr>
                <w:rFonts w:cs="Arial"/>
                <w:kern w:val="0"/>
                <w:sz w:val="16"/>
                <w:szCs w:val="16"/>
                <w:lang w:eastAsia="sk-SK"/>
              </w:rPr>
            </w:pPr>
            <w:r w:rsidRPr="00AC2D46">
              <w:rPr>
                <w:rFonts w:cs="Arial"/>
                <w:kern w:val="0"/>
                <w:sz w:val="16"/>
                <w:szCs w:val="16"/>
                <w:lang w:eastAsia="sk-SK"/>
              </w:rPr>
              <w:t xml:space="preserve">451 931 </w:t>
            </w:r>
          </w:p>
        </w:tc>
      </w:tr>
      <w:tr w:rsidR="00AC2D46" w:rsidRPr="003C4FD6" w14:paraId="2BCD1BD3"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3CB87908"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železničná doprava</w:t>
            </w:r>
          </w:p>
        </w:tc>
        <w:tc>
          <w:tcPr>
            <w:tcW w:w="1417" w:type="dxa"/>
            <w:tcBorders>
              <w:top w:val="nil"/>
              <w:left w:val="nil"/>
              <w:bottom w:val="single" w:sz="4" w:space="0" w:color="auto"/>
              <w:right w:val="single" w:sz="4" w:space="0" w:color="auto"/>
            </w:tcBorders>
            <w:noWrap/>
            <w:vAlign w:val="bottom"/>
          </w:tcPr>
          <w:p w14:paraId="0C080C50" w14:textId="0A72E375"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0 </w:t>
            </w:r>
          </w:p>
        </w:tc>
      </w:tr>
      <w:tr w:rsidR="00AC2D46" w:rsidRPr="003C4FD6" w14:paraId="518833BC"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76B1416B"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cestná doprava</w:t>
            </w:r>
          </w:p>
        </w:tc>
        <w:tc>
          <w:tcPr>
            <w:tcW w:w="1417" w:type="dxa"/>
            <w:tcBorders>
              <w:top w:val="nil"/>
              <w:left w:val="nil"/>
              <w:bottom w:val="single" w:sz="4" w:space="0" w:color="auto"/>
              <w:right w:val="single" w:sz="4" w:space="0" w:color="auto"/>
            </w:tcBorders>
            <w:noWrap/>
            <w:vAlign w:val="bottom"/>
          </w:tcPr>
          <w:p w14:paraId="0927A8ED" w14:textId="556A70F7"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451 931 </w:t>
            </w:r>
          </w:p>
        </w:tc>
      </w:tr>
      <w:tr w:rsidR="00AC2D46" w:rsidRPr="003C4FD6" w14:paraId="2090D183"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71359081" w14:textId="77777777" w:rsidR="00AC2D46" w:rsidRPr="003C4FD6" w:rsidRDefault="00AC2D46" w:rsidP="00AC2D46">
            <w:pPr>
              <w:rPr>
                <w:rFonts w:cs="Arial"/>
                <w:kern w:val="0"/>
                <w:sz w:val="16"/>
                <w:szCs w:val="16"/>
                <w:lang w:eastAsia="sk-SK"/>
              </w:rPr>
            </w:pPr>
            <w:r w:rsidRPr="003C4FD6">
              <w:rPr>
                <w:rFonts w:cs="Arial"/>
                <w:kern w:val="0"/>
                <w:sz w:val="16"/>
                <w:szCs w:val="16"/>
                <w:lang w:eastAsia="sk-SK"/>
              </w:rPr>
              <w:t>Skleníkové plyny</w:t>
            </w:r>
          </w:p>
        </w:tc>
        <w:tc>
          <w:tcPr>
            <w:tcW w:w="1417" w:type="dxa"/>
            <w:tcBorders>
              <w:top w:val="nil"/>
              <w:left w:val="nil"/>
              <w:bottom w:val="single" w:sz="4" w:space="0" w:color="auto"/>
              <w:right w:val="single" w:sz="4" w:space="0" w:color="auto"/>
            </w:tcBorders>
            <w:noWrap/>
            <w:vAlign w:val="bottom"/>
          </w:tcPr>
          <w:p w14:paraId="2EF5A392" w14:textId="1AD3CEBF" w:rsidR="00AC2D46" w:rsidRPr="003C4FD6" w:rsidRDefault="00AC2D46" w:rsidP="00AC2D46">
            <w:pPr>
              <w:jc w:val="right"/>
              <w:rPr>
                <w:rFonts w:cs="Arial"/>
                <w:kern w:val="0"/>
                <w:sz w:val="16"/>
                <w:szCs w:val="16"/>
                <w:lang w:eastAsia="sk-SK"/>
              </w:rPr>
            </w:pPr>
            <w:r w:rsidRPr="00AC2D46">
              <w:rPr>
                <w:rFonts w:cs="Arial"/>
                <w:kern w:val="0"/>
                <w:sz w:val="16"/>
                <w:szCs w:val="16"/>
                <w:lang w:eastAsia="sk-SK"/>
              </w:rPr>
              <w:t xml:space="preserve">2 596 792 </w:t>
            </w:r>
          </w:p>
        </w:tc>
      </w:tr>
      <w:tr w:rsidR="00AC2D46" w:rsidRPr="003C4FD6" w14:paraId="0DA5657A"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6EC24E47"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železničná doprava</w:t>
            </w:r>
          </w:p>
        </w:tc>
        <w:tc>
          <w:tcPr>
            <w:tcW w:w="1417" w:type="dxa"/>
            <w:tcBorders>
              <w:top w:val="nil"/>
              <w:left w:val="nil"/>
              <w:bottom w:val="single" w:sz="4" w:space="0" w:color="auto"/>
              <w:right w:val="single" w:sz="4" w:space="0" w:color="auto"/>
            </w:tcBorders>
            <w:noWrap/>
            <w:vAlign w:val="bottom"/>
          </w:tcPr>
          <w:p w14:paraId="2F41E2C5" w14:textId="3C57FC9D"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0 </w:t>
            </w:r>
          </w:p>
        </w:tc>
      </w:tr>
      <w:tr w:rsidR="00AC2D46" w:rsidRPr="003C4FD6" w14:paraId="64AE84B2"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1D32BEDB"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cestná doprava</w:t>
            </w:r>
          </w:p>
        </w:tc>
        <w:tc>
          <w:tcPr>
            <w:tcW w:w="1417" w:type="dxa"/>
            <w:tcBorders>
              <w:top w:val="nil"/>
              <w:left w:val="nil"/>
              <w:bottom w:val="single" w:sz="4" w:space="0" w:color="auto"/>
              <w:right w:val="single" w:sz="4" w:space="0" w:color="auto"/>
            </w:tcBorders>
            <w:noWrap/>
            <w:vAlign w:val="bottom"/>
          </w:tcPr>
          <w:p w14:paraId="3ED0A09D" w14:textId="36F1689E"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2 596 792 </w:t>
            </w:r>
          </w:p>
        </w:tc>
      </w:tr>
      <w:tr w:rsidR="00AC2D46" w:rsidRPr="003C4FD6" w14:paraId="0318BA52"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16257C74" w14:textId="77777777" w:rsidR="00AC2D46" w:rsidRPr="003C4FD6" w:rsidRDefault="00AC2D46" w:rsidP="00AC2D46">
            <w:pPr>
              <w:rPr>
                <w:rFonts w:cs="Arial"/>
                <w:kern w:val="0"/>
                <w:sz w:val="16"/>
                <w:szCs w:val="16"/>
                <w:lang w:eastAsia="sk-SK"/>
              </w:rPr>
            </w:pPr>
            <w:r w:rsidRPr="003C4FD6">
              <w:rPr>
                <w:rFonts w:cs="Arial"/>
                <w:kern w:val="0"/>
                <w:sz w:val="16"/>
                <w:szCs w:val="16"/>
                <w:lang w:eastAsia="sk-SK"/>
              </w:rPr>
              <w:lastRenderedPageBreak/>
              <w:t>Hluk</w:t>
            </w:r>
          </w:p>
        </w:tc>
        <w:tc>
          <w:tcPr>
            <w:tcW w:w="1417" w:type="dxa"/>
            <w:tcBorders>
              <w:top w:val="nil"/>
              <w:left w:val="nil"/>
              <w:bottom w:val="single" w:sz="4" w:space="0" w:color="auto"/>
              <w:right w:val="single" w:sz="4" w:space="0" w:color="auto"/>
            </w:tcBorders>
            <w:noWrap/>
            <w:vAlign w:val="bottom"/>
          </w:tcPr>
          <w:p w14:paraId="3724352C" w14:textId="585BACF8" w:rsidR="00AC2D46" w:rsidRPr="003C4FD6" w:rsidRDefault="00AC2D46" w:rsidP="00AC2D46">
            <w:pPr>
              <w:jc w:val="right"/>
              <w:rPr>
                <w:rFonts w:cs="Arial"/>
                <w:kern w:val="0"/>
                <w:sz w:val="16"/>
                <w:szCs w:val="16"/>
                <w:lang w:eastAsia="sk-SK"/>
              </w:rPr>
            </w:pPr>
            <w:r w:rsidRPr="00AC2D46">
              <w:rPr>
                <w:rFonts w:cs="Arial"/>
                <w:kern w:val="0"/>
                <w:sz w:val="16"/>
                <w:szCs w:val="16"/>
                <w:lang w:eastAsia="sk-SK"/>
              </w:rPr>
              <w:t xml:space="preserve">5 496 </w:t>
            </w:r>
          </w:p>
        </w:tc>
      </w:tr>
      <w:tr w:rsidR="00AC2D46" w:rsidRPr="003C4FD6" w14:paraId="4315FD00"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66B08D64"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železničná doprava</w:t>
            </w:r>
          </w:p>
        </w:tc>
        <w:tc>
          <w:tcPr>
            <w:tcW w:w="1417" w:type="dxa"/>
            <w:tcBorders>
              <w:top w:val="nil"/>
              <w:left w:val="nil"/>
              <w:bottom w:val="single" w:sz="4" w:space="0" w:color="auto"/>
              <w:right w:val="single" w:sz="4" w:space="0" w:color="auto"/>
            </w:tcBorders>
            <w:noWrap/>
            <w:vAlign w:val="bottom"/>
          </w:tcPr>
          <w:p w14:paraId="1E2D189D" w14:textId="4D36694D"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0 </w:t>
            </w:r>
          </w:p>
        </w:tc>
      </w:tr>
      <w:tr w:rsidR="00AC2D46" w:rsidRPr="003C4FD6" w14:paraId="1EC62C8C"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3D97CB28" w14:textId="77777777" w:rsidR="00AC2D46" w:rsidRPr="003C4FD6" w:rsidRDefault="00AC2D46" w:rsidP="00AC2D46">
            <w:pPr>
              <w:ind w:firstLineChars="100" w:firstLine="160"/>
              <w:rPr>
                <w:rFonts w:cs="Arial"/>
                <w:i/>
                <w:iCs/>
                <w:color w:val="1F497D"/>
                <w:kern w:val="0"/>
                <w:sz w:val="16"/>
                <w:szCs w:val="16"/>
                <w:lang w:eastAsia="sk-SK"/>
              </w:rPr>
            </w:pPr>
            <w:r w:rsidRPr="003C4FD6">
              <w:rPr>
                <w:rFonts w:cs="Arial"/>
                <w:i/>
                <w:iCs/>
                <w:color w:val="1F497D"/>
                <w:kern w:val="0"/>
                <w:sz w:val="16"/>
                <w:szCs w:val="16"/>
                <w:lang w:eastAsia="sk-SK"/>
              </w:rPr>
              <w:t>cestná doprava</w:t>
            </w:r>
          </w:p>
        </w:tc>
        <w:tc>
          <w:tcPr>
            <w:tcW w:w="1417" w:type="dxa"/>
            <w:tcBorders>
              <w:top w:val="nil"/>
              <w:left w:val="nil"/>
              <w:bottom w:val="single" w:sz="4" w:space="0" w:color="auto"/>
              <w:right w:val="single" w:sz="4" w:space="0" w:color="auto"/>
            </w:tcBorders>
            <w:noWrap/>
            <w:vAlign w:val="bottom"/>
          </w:tcPr>
          <w:p w14:paraId="0359956D" w14:textId="373EBF79" w:rsidR="00AC2D46" w:rsidRPr="003C4FD6" w:rsidRDefault="00AC2D46" w:rsidP="00AC2D46">
            <w:pPr>
              <w:jc w:val="right"/>
              <w:rPr>
                <w:rFonts w:cs="Arial"/>
                <w:color w:val="1F497D"/>
                <w:kern w:val="0"/>
                <w:sz w:val="16"/>
                <w:szCs w:val="16"/>
                <w:lang w:eastAsia="sk-SK"/>
              </w:rPr>
            </w:pPr>
            <w:r w:rsidRPr="00AC2D46">
              <w:rPr>
                <w:rFonts w:cs="Arial"/>
                <w:color w:val="1F497D"/>
                <w:kern w:val="0"/>
                <w:sz w:val="16"/>
                <w:szCs w:val="16"/>
                <w:lang w:eastAsia="sk-SK"/>
              </w:rPr>
              <w:t xml:space="preserve">5 496 </w:t>
            </w:r>
          </w:p>
        </w:tc>
      </w:tr>
      <w:tr w:rsidR="00AC2D46" w:rsidRPr="003C4FD6" w14:paraId="3F6A3CAA" w14:textId="77777777" w:rsidTr="00745614">
        <w:trPr>
          <w:trHeight w:val="204"/>
        </w:trPr>
        <w:tc>
          <w:tcPr>
            <w:tcW w:w="4815" w:type="dxa"/>
            <w:tcBorders>
              <w:top w:val="nil"/>
              <w:left w:val="single" w:sz="4" w:space="0" w:color="auto"/>
              <w:bottom w:val="single" w:sz="4" w:space="0" w:color="auto"/>
              <w:right w:val="single" w:sz="4" w:space="0" w:color="auto"/>
            </w:tcBorders>
            <w:noWrap/>
            <w:vAlign w:val="bottom"/>
            <w:hideMark/>
          </w:tcPr>
          <w:p w14:paraId="33A7C84F" w14:textId="77777777" w:rsidR="00AC2D46" w:rsidRPr="003C4FD6" w:rsidRDefault="00AC2D46" w:rsidP="00AC2D46">
            <w:pPr>
              <w:rPr>
                <w:rFonts w:cs="Arial"/>
                <w:kern w:val="0"/>
                <w:sz w:val="16"/>
                <w:szCs w:val="16"/>
                <w:lang w:eastAsia="sk-SK"/>
              </w:rPr>
            </w:pPr>
            <w:r w:rsidRPr="003C4FD6">
              <w:rPr>
                <w:rFonts w:cs="Arial"/>
                <w:kern w:val="0"/>
                <w:sz w:val="16"/>
                <w:szCs w:val="16"/>
                <w:lang w:eastAsia="sk-SK"/>
              </w:rPr>
              <w:t>Zostatková hodnota</w:t>
            </w:r>
          </w:p>
        </w:tc>
        <w:tc>
          <w:tcPr>
            <w:tcW w:w="1417" w:type="dxa"/>
            <w:tcBorders>
              <w:top w:val="nil"/>
              <w:left w:val="nil"/>
              <w:bottom w:val="single" w:sz="4" w:space="0" w:color="auto"/>
              <w:right w:val="single" w:sz="4" w:space="0" w:color="auto"/>
            </w:tcBorders>
            <w:noWrap/>
            <w:vAlign w:val="bottom"/>
          </w:tcPr>
          <w:p w14:paraId="46BC432F" w14:textId="745A9651" w:rsidR="00AC2D46" w:rsidRPr="003C4FD6" w:rsidRDefault="00A763FB" w:rsidP="00A763FB">
            <w:pPr>
              <w:jc w:val="right"/>
              <w:rPr>
                <w:rFonts w:cs="Arial"/>
                <w:kern w:val="0"/>
                <w:sz w:val="16"/>
                <w:szCs w:val="16"/>
              </w:rPr>
            </w:pPr>
            <w:r>
              <w:rPr>
                <w:rFonts w:cs="Arial"/>
                <w:sz w:val="16"/>
                <w:szCs w:val="16"/>
              </w:rPr>
              <w:t xml:space="preserve">1 710 682 </w:t>
            </w:r>
            <w:r w:rsidR="00AC2D46" w:rsidRPr="00AC2D46">
              <w:rPr>
                <w:rFonts w:cs="Arial"/>
                <w:kern w:val="0"/>
                <w:sz w:val="16"/>
                <w:szCs w:val="16"/>
                <w:lang w:eastAsia="sk-SK"/>
              </w:rPr>
              <w:t xml:space="preserve"> </w:t>
            </w:r>
          </w:p>
        </w:tc>
      </w:tr>
      <w:tr w:rsidR="00AC2D46" w:rsidRPr="003C4FD6" w14:paraId="0CE85934" w14:textId="77777777" w:rsidTr="00745614">
        <w:trPr>
          <w:trHeight w:val="204"/>
        </w:trPr>
        <w:tc>
          <w:tcPr>
            <w:tcW w:w="4815" w:type="dxa"/>
            <w:tcBorders>
              <w:top w:val="nil"/>
              <w:left w:val="single" w:sz="4" w:space="0" w:color="auto"/>
              <w:bottom w:val="single" w:sz="4" w:space="0" w:color="auto"/>
              <w:right w:val="single" w:sz="4" w:space="0" w:color="auto"/>
            </w:tcBorders>
            <w:shd w:val="clear" w:color="000000" w:fill="F2DCDB"/>
            <w:noWrap/>
            <w:vAlign w:val="bottom"/>
            <w:hideMark/>
          </w:tcPr>
          <w:p w14:paraId="69A61062" w14:textId="77777777" w:rsidR="00AC2D46" w:rsidRPr="003C4FD6" w:rsidRDefault="00AC2D46" w:rsidP="00AC2D46">
            <w:pPr>
              <w:rPr>
                <w:rFonts w:cs="Arial"/>
                <w:b/>
                <w:bCs/>
                <w:kern w:val="0"/>
                <w:sz w:val="16"/>
                <w:szCs w:val="16"/>
                <w:lang w:eastAsia="sk-SK"/>
              </w:rPr>
            </w:pPr>
            <w:r w:rsidRPr="003C4FD6">
              <w:rPr>
                <w:rFonts w:cs="Arial"/>
                <w:b/>
                <w:bCs/>
                <w:kern w:val="0"/>
                <w:sz w:val="16"/>
                <w:szCs w:val="16"/>
                <w:lang w:eastAsia="sk-SK"/>
              </w:rPr>
              <w:t>Čisté peňažné toky</w:t>
            </w:r>
          </w:p>
        </w:tc>
        <w:tc>
          <w:tcPr>
            <w:tcW w:w="1417" w:type="dxa"/>
            <w:tcBorders>
              <w:top w:val="nil"/>
              <w:left w:val="nil"/>
              <w:bottom w:val="single" w:sz="4" w:space="0" w:color="auto"/>
              <w:right w:val="single" w:sz="4" w:space="0" w:color="auto"/>
            </w:tcBorders>
            <w:shd w:val="clear" w:color="000000" w:fill="F2DCDB"/>
            <w:noWrap/>
            <w:vAlign w:val="bottom"/>
          </w:tcPr>
          <w:p w14:paraId="22CF7C82" w14:textId="4EED61F0" w:rsidR="00AC2D46" w:rsidRPr="003C4FD6" w:rsidRDefault="00A763FB" w:rsidP="00A763FB">
            <w:pPr>
              <w:jc w:val="right"/>
              <w:rPr>
                <w:rFonts w:cs="Arial"/>
                <w:b/>
                <w:bCs/>
                <w:kern w:val="0"/>
                <w:sz w:val="16"/>
                <w:szCs w:val="16"/>
              </w:rPr>
            </w:pPr>
            <w:r w:rsidRPr="00AE6CB4">
              <w:rPr>
                <w:rFonts w:cs="Arial"/>
                <w:b/>
                <w:bCs/>
                <w:color w:val="C80000"/>
                <w:sz w:val="16"/>
                <w:szCs w:val="16"/>
              </w:rPr>
              <w:t xml:space="preserve">-11 878 693 </w:t>
            </w:r>
            <w:r w:rsidR="00AC2D46" w:rsidRPr="00AE6CB4">
              <w:rPr>
                <w:rFonts w:cs="Arial"/>
                <w:b/>
                <w:bCs/>
                <w:color w:val="C80000"/>
                <w:kern w:val="0"/>
                <w:sz w:val="16"/>
                <w:szCs w:val="16"/>
                <w:lang w:eastAsia="sk-SK"/>
              </w:rPr>
              <w:t xml:space="preserve"> </w:t>
            </w:r>
          </w:p>
        </w:tc>
      </w:tr>
    </w:tbl>
    <w:p w14:paraId="2DF770AA" w14:textId="77777777" w:rsidR="00AC2D46" w:rsidRDefault="00AC2D46" w:rsidP="004326F7">
      <w:pPr>
        <w:spacing w:after="160"/>
        <w:jc w:val="both"/>
        <w:rPr>
          <w:rFonts w:eastAsiaTheme="minorHAnsi" w:cs="Arial"/>
          <w:i/>
          <w:kern w:val="0"/>
          <w:szCs w:val="22"/>
        </w:rPr>
      </w:pPr>
    </w:p>
    <w:p w14:paraId="41FCA1D3" w14:textId="77777777" w:rsidR="00FC5CB4" w:rsidRPr="00096066" w:rsidRDefault="00FC5CB4" w:rsidP="00A028DB">
      <w:pPr>
        <w:pStyle w:val="Nadpis2"/>
        <w:numPr>
          <w:ilvl w:val="1"/>
          <w:numId w:val="7"/>
        </w:numPr>
        <w:ind w:left="1701"/>
        <w:rPr>
          <w:rFonts w:ascii="Arial" w:hAnsi="Arial" w:cs="Arial"/>
          <w:color w:val="auto"/>
        </w:rPr>
      </w:pPr>
      <w:bookmarkStart w:id="251" w:name="_Toc204931512"/>
      <w:r w:rsidRPr="00096066">
        <w:rPr>
          <w:rFonts w:ascii="Arial" w:hAnsi="Arial" w:cs="Arial"/>
          <w:color w:val="auto"/>
        </w:rPr>
        <w:t>Zostatková hodnota</w:t>
      </w:r>
      <w:bookmarkEnd w:id="251"/>
    </w:p>
    <w:p w14:paraId="13D8FA84" w14:textId="77777777" w:rsidR="00FC5CB4" w:rsidRDefault="00FC5CB4" w:rsidP="00FC5CB4">
      <w:pPr>
        <w:spacing w:after="160"/>
        <w:jc w:val="both"/>
        <w:rPr>
          <w:rFonts w:eastAsiaTheme="minorHAnsi" w:cs="Arial"/>
          <w:bCs/>
          <w:szCs w:val="22"/>
        </w:rPr>
      </w:pPr>
    </w:p>
    <w:p w14:paraId="464CF00A" w14:textId="7A1F1090" w:rsidR="00863313" w:rsidRPr="0098768D" w:rsidRDefault="00FC5CB4" w:rsidP="0098768D">
      <w:pPr>
        <w:spacing w:after="160"/>
        <w:jc w:val="both"/>
        <w:rPr>
          <w:rFonts w:eastAsiaTheme="minorHAnsi" w:cs="Arial"/>
          <w:kern w:val="0"/>
          <w:szCs w:val="22"/>
        </w:rPr>
      </w:pPr>
      <w:r w:rsidRPr="00697736">
        <w:rPr>
          <w:rFonts w:eastAsiaTheme="minorHAnsi" w:cs="Arial"/>
          <w:kern w:val="0"/>
          <w:szCs w:val="22"/>
        </w:rPr>
        <w:t xml:space="preserve">Uvedený projekt vygeneroval pre jednotlivé prvky vozidla nasledovnú zostatkovú hodnotu. </w:t>
      </w:r>
    </w:p>
    <w:p w14:paraId="37F72FE7" w14:textId="0B3F26E3" w:rsidR="008B446D" w:rsidRPr="00C42906" w:rsidRDefault="00FC5CB4" w:rsidP="00C42906">
      <w:pPr>
        <w:pStyle w:val="Popis"/>
        <w:rPr>
          <w:rFonts w:eastAsiaTheme="minorHAnsi" w:cs="Arial"/>
          <w:kern w:val="0"/>
        </w:rPr>
      </w:pPr>
      <w:bookmarkStart w:id="252" w:name="_Toc204771656"/>
      <w:r w:rsidRPr="00C42906">
        <w:rPr>
          <w:rFonts w:eastAsiaTheme="minorHAnsi" w:cs="Arial"/>
          <w:kern w:val="0"/>
        </w:rPr>
        <w:t xml:space="preserve">Tabuľka </w:t>
      </w:r>
      <w:r w:rsidRPr="00C42906">
        <w:rPr>
          <w:rFonts w:eastAsiaTheme="minorHAnsi" w:cs="Arial"/>
          <w:kern w:val="0"/>
        </w:rPr>
        <w:fldChar w:fldCharType="begin"/>
      </w:r>
      <w:r w:rsidRPr="00C42906">
        <w:rPr>
          <w:rFonts w:eastAsiaTheme="minorHAnsi" w:cs="Arial"/>
          <w:kern w:val="0"/>
        </w:rPr>
        <w:instrText xml:space="preserve"> SEQ Tabuľka \* ARABIC </w:instrText>
      </w:r>
      <w:r w:rsidRPr="00C42906">
        <w:rPr>
          <w:rFonts w:eastAsiaTheme="minorHAnsi" w:cs="Arial"/>
          <w:kern w:val="0"/>
        </w:rPr>
        <w:fldChar w:fldCharType="separate"/>
      </w:r>
      <w:r w:rsidR="006341B9" w:rsidRPr="00C42906">
        <w:rPr>
          <w:rFonts w:eastAsiaTheme="minorHAnsi" w:cs="Arial"/>
          <w:kern w:val="0"/>
        </w:rPr>
        <w:t>25</w:t>
      </w:r>
      <w:r w:rsidRPr="00C42906">
        <w:rPr>
          <w:rFonts w:eastAsiaTheme="minorHAnsi" w:cs="Arial"/>
          <w:kern w:val="0"/>
        </w:rPr>
        <w:fldChar w:fldCharType="end"/>
      </w:r>
      <w:r w:rsidRPr="00C42906">
        <w:rPr>
          <w:rFonts w:eastAsiaTheme="minorHAnsi" w:cs="Arial"/>
          <w:kern w:val="0"/>
        </w:rPr>
        <w:t xml:space="preserve"> Zostatková hodnota </w:t>
      </w:r>
      <w:r w:rsidR="00A276B5" w:rsidRPr="00C42906">
        <w:rPr>
          <w:rFonts w:eastAsiaTheme="minorHAnsi" w:cs="Arial"/>
          <w:kern w:val="0"/>
        </w:rPr>
        <w:t>ekonomická</w:t>
      </w:r>
      <w:bookmarkEnd w:id="252"/>
    </w:p>
    <w:tbl>
      <w:tblPr>
        <w:tblW w:w="0" w:type="auto"/>
        <w:tblInd w:w="70" w:type="dxa"/>
        <w:tblCellMar>
          <w:left w:w="70" w:type="dxa"/>
          <w:right w:w="70" w:type="dxa"/>
        </w:tblCellMar>
        <w:tblLook w:val="04A0" w:firstRow="1" w:lastRow="0" w:firstColumn="1" w:lastColumn="0" w:noHBand="0" w:noVBand="1"/>
      </w:tblPr>
      <w:tblGrid>
        <w:gridCol w:w="1573"/>
        <w:gridCol w:w="884"/>
        <w:gridCol w:w="1885"/>
        <w:gridCol w:w="1282"/>
        <w:gridCol w:w="1060"/>
        <w:gridCol w:w="1126"/>
        <w:gridCol w:w="1182"/>
      </w:tblGrid>
      <w:tr w:rsidR="00F41060" w:rsidRPr="00F9202E" w14:paraId="03B5836B" w14:textId="77777777" w:rsidTr="00D836F7">
        <w:trPr>
          <w:trHeight w:val="204"/>
        </w:trPr>
        <w:tc>
          <w:tcPr>
            <w:tcW w:w="4342" w:type="dxa"/>
            <w:gridSpan w:val="3"/>
            <w:tcBorders>
              <w:top w:val="nil"/>
              <w:left w:val="nil"/>
              <w:bottom w:val="nil"/>
              <w:right w:val="nil"/>
            </w:tcBorders>
            <w:noWrap/>
            <w:vAlign w:val="bottom"/>
            <w:hideMark/>
          </w:tcPr>
          <w:p w14:paraId="54786CA8" w14:textId="543E6E40" w:rsidR="00F41060" w:rsidRPr="00F9202E" w:rsidRDefault="00F41060" w:rsidP="006B021B">
            <w:pPr>
              <w:rPr>
                <w:rFonts w:cs="Arial"/>
                <w:b/>
                <w:bCs/>
                <w:kern w:val="0"/>
                <w:sz w:val="16"/>
                <w:szCs w:val="16"/>
                <w:lang w:eastAsia="sk-SK"/>
              </w:rPr>
            </w:pPr>
            <w:r w:rsidRPr="00F9202E">
              <w:rPr>
                <w:rFonts w:cs="Arial"/>
                <w:b/>
                <w:bCs/>
                <w:kern w:val="0"/>
                <w:sz w:val="16"/>
                <w:szCs w:val="16"/>
                <w:lang w:eastAsia="sk-SK"/>
              </w:rPr>
              <w:t xml:space="preserve">Zostatková hodnota na základe životnosti </w:t>
            </w:r>
            <w:proofErr w:type="spellStart"/>
            <w:r w:rsidRPr="00F9202E">
              <w:rPr>
                <w:rFonts w:cs="Arial"/>
                <w:b/>
                <w:bCs/>
                <w:kern w:val="0"/>
                <w:sz w:val="16"/>
                <w:szCs w:val="16"/>
                <w:lang w:eastAsia="sk-SK"/>
              </w:rPr>
              <w:t>infraštrukturálnych</w:t>
            </w:r>
            <w:proofErr w:type="spellEnd"/>
            <w:r w:rsidRPr="00F9202E">
              <w:rPr>
                <w:rFonts w:cs="Arial"/>
                <w:b/>
                <w:bCs/>
                <w:kern w:val="0"/>
                <w:sz w:val="16"/>
                <w:szCs w:val="16"/>
                <w:lang w:eastAsia="sk-SK"/>
              </w:rPr>
              <w:t xml:space="preserve"> prvkov (alebo tzv. účtovné odpisy)</w:t>
            </w:r>
          </w:p>
        </w:tc>
        <w:tc>
          <w:tcPr>
            <w:tcW w:w="1282" w:type="dxa"/>
            <w:tcBorders>
              <w:top w:val="nil"/>
              <w:left w:val="nil"/>
              <w:bottom w:val="nil"/>
              <w:right w:val="nil"/>
            </w:tcBorders>
            <w:noWrap/>
            <w:vAlign w:val="bottom"/>
            <w:hideMark/>
          </w:tcPr>
          <w:p w14:paraId="2AED4365" w14:textId="77777777" w:rsidR="00F41060" w:rsidRPr="00F9202E" w:rsidRDefault="00F41060" w:rsidP="006B021B">
            <w:pPr>
              <w:rPr>
                <w:rFonts w:cs="Arial"/>
                <w:b/>
                <w:bCs/>
                <w:kern w:val="0"/>
                <w:sz w:val="16"/>
                <w:szCs w:val="16"/>
                <w:lang w:eastAsia="sk-SK"/>
              </w:rPr>
            </w:pPr>
          </w:p>
        </w:tc>
        <w:tc>
          <w:tcPr>
            <w:tcW w:w="1060" w:type="dxa"/>
            <w:tcBorders>
              <w:top w:val="nil"/>
              <w:left w:val="nil"/>
              <w:bottom w:val="nil"/>
              <w:right w:val="nil"/>
            </w:tcBorders>
            <w:noWrap/>
            <w:vAlign w:val="bottom"/>
            <w:hideMark/>
          </w:tcPr>
          <w:p w14:paraId="6B3F55C7" w14:textId="77777777" w:rsidR="00F41060" w:rsidRPr="00F9202E" w:rsidRDefault="00F41060" w:rsidP="006B021B">
            <w:pPr>
              <w:rPr>
                <w:rFonts w:ascii="Times New Roman" w:hAnsi="Times New Roman"/>
                <w:kern w:val="0"/>
                <w:sz w:val="20"/>
                <w:lang w:eastAsia="sk-SK"/>
              </w:rPr>
            </w:pPr>
          </w:p>
        </w:tc>
        <w:tc>
          <w:tcPr>
            <w:tcW w:w="1126" w:type="dxa"/>
            <w:tcBorders>
              <w:top w:val="nil"/>
              <w:left w:val="nil"/>
              <w:bottom w:val="nil"/>
              <w:right w:val="single" w:sz="4" w:space="0" w:color="auto"/>
            </w:tcBorders>
            <w:noWrap/>
            <w:vAlign w:val="bottom"/>
            <w:hideMark/>
          </w:tcPr>
          <w:p w14:paraId="77CA9632" w14:textId="77777777" w:rsidR="00F41060" w:rsidRPr="00F9202E" w:rsidRDefault="00F41060" w:rsidP="006B021B">
            <w:pPr>
              <w:rPr>
                <w:rFonts w:ascii="Times New Roman" w:hAnsi="Times New Roman"/>
                <w:kern w:val="0"/>
                <w:sz w:val="20"/>
                <w:lang w:eastAsia="sk-SK"/>
              </w:rPr>
            </w:pPr>
          </w:p>
        </w:tc>
        <w:tc>
          <w:tcPr>
            <w:tcW w:w="1182" w:type="dxa"/>
            <w:tcBorders>
              <w:top w:val="single" w:sz="8" w:space="0" w:color="auto"/>
              <w:left w:val="single" w:sz="4" w:space="0" w:color="auto"/>
              <w:bottom w:val="single" w:sz="4" w:space="0" w:color="auto"/>
              <w:right w:val="single" w:sz="8" w:space="0" w:color="auto"/>
            </w:tcBorders>
            <w:noWrap/>
            <w:vAlign w:val="bottom"/>
            <w:hideMark/>
          </w:tcPr>
          <w:p w14:paraId="31F0F360" w14:textId="77777777" w:rsidR="00F41060" w:rsidRPr="00F9202E" w:rsidRDefault="00F41060" w:rsidP="006B021B">
            <w:pPr>
              <w:jc w:val="center"/>
              <w:rPr>
                <w:rFonts w:cs="Arial"/>
                <w:b/>
                <w:bCs/>
                <w:kern w:val="0"/>
                <w:sz w:val="16"/>
                <w:szCs w:val="16"/>
                <w:lang w:eastAsia="sk-SK"/>
              </w:rPr>
            </w:pPr>
            <w:r w:rsidRPr="00F9202E">
              <w:rPr>
                <w:rFonts w:cs="Arial"/>
                <w:b/>
                <w:bCs/>
                <w:kern w:val="0"/>
                <w:sz w:val="16"/>
                <w:szCs w:val="16"/>
                <w:lang w:eastAsia="sk-SK"/>
              </w:rPr>
              <w:t>ekonomická</w:t>
            </w:r>
          </w:p>
        </w:tc>
      </w:tr>
      <w:tr w:rsidR="00F41060" w:rsidRPr="00F9202E" w14:paraId="7C834B31" w14:textId="77777777" w:rsidTr="001D09C8">
        <w:trPr>
          <w:trHeight w:val="1020"/>
        </w:trPr>
        <w:tc>
          <w:tcPr>
            <w:tcW w:w="15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7F55AB" w14:textId="77777777" w:rsidR="00F41060" w:rsidRPr="00F9202E" w:rsidRDefault="00F41060" w:rsidP="006B021B">
            <w:pPr>
              <w:rPr>
                <w:rFonts w:cs="Arial"/>
                <w:b/>
                <w:bCs/>
                <w:kern w:val="0"/>
                <w:sz w:val="16"/>
                <w:szCs w:val="16"/>
                <w:lang w:eastAsia="sk-SK"/>
              </w:rPr>
            </w:pPr>
            <w:r w:rsidRPr="00F9202E">
              <w:rPr>
                <w:rFonts w:cs="Arial"/>
                <w:b/>
                <w:bCs/>
                <w:kern w:val="0"/>
                <w:sz w:val="16"/>
                <w:szCs w:val="16"/>
                <w:lang w:eastAsia="sk-SK"/>
              </w:rPr>
              <w:t>Prvok vozidla</w:t>
            </w:r>
          </w:p>
        </w:tc>
        <w:tc>
          <w:tcPr>
            <w:tcW w:w="884" w:type="dxa"/>
            <w:tcBorders>
              <w:top w:val="single" w:sz="4" w:space="0" w:color="auto"/>
              <w:left w:val="nil"/>
              <w:bottom w:val="single" w:sz="4" w:space="0" w:color="auto"/>
              <w:right w:val="single" w:sz="4" w:space="0" w:color="auto"/>
            </w:tcBorders>
            <w:shd w:val="clear" w:color="000000" w:fill="D9D9D9"/>
            <w:vAlign w:val="bottom"/>
            <w:hideMark/>
          </w:tcPr>
          <w:p w14:paraId="61066AFE" w14:textId="77777777" w:rsidR="00F41060" w:rsidRPr="00F9202E" w:rsidRDefault="00F41060" w:rsidP="006B021B">
            <w:pPr>
              <w:jc w:val="center"/>
              <w:rPr>
                <w:rFonts w:cs="Arial"/>
                <w:b/>
                <w:bCs/>
                <w:kern w:val="0"/>
                <w:sz w:val="16"/>
                <w:szCs w:val="16"/>
                <w:lang w:eastAsia="sk-SK"/>
              </w:rPr>
            </w:pPr>
            <w:r w:rsidRPr="00F9202E">
              <w:rPr>
                <w:rFonts w:cs="Arial"/>
                <w:b/>
                <w:bCs/>
                <w:kern w:val="0"/>
                <w:sz w:val="16"/>
                <w:szCs w:val="16"/>
                <w:lang w:eastAsia="sk-SK"/>
              </w:rPr>
              <w:t>Životnosť v rokoch*</w:t>
            </w:r>
          </w:p>
        </w:tc>
        <w:tc>
          <w:tcPr>
            <w:tcW w:w="1885" w:type="dxa"/>
            <w:tcBorders>
              <w:top w:val="single" w:sz="4" w:space="0" w:color="auto"/>
              <w:left w:val="nil"/>
              <w:bottom w:val="single" w:sz="4" w:space="0" w:color="auto"/>
              <w:right w:val="single" w:sz="4" w:space="0" w:color="auto"/>
            </w:tcBorders>
            <w:shd w:val="clear" w:color="000000" w:fill="D9D9D9"/>
            <w:vAlign w:val="bottom"/>
            <w:hideMark/>
          </w:tcPr>
          <w:p w14:paraId="4E43855D" w14:textId="77777777" w:rsidR="00F41060" w:rsidRPr="00F9202E" w:rsidRDefault="00F41060" w:rsidP="006B021B">
            <w:pPr>
              <w:jc w:val="center"/>
              <w:rPr>
                <w:rFonts w:cs="Arial"/>
                <w:b/>
                <w:bCs/>
                <w:kern w:val="0"/>
                <w:sz w:val="16"/>
                <w:szCs w:val="16"/>
                <w:lang w:eastAsia="sk-SK"/>
              </w:rPr>
            </w:pPr>
            <w:r w:rsidRPr="00F9202E">
              <w:rPr>
                <w:rFonts w:cs="Arial"/>
                <w:b/>
                <w:bCs/>
                <w:kern w:val="0"/>
                <w:sz w:val="16"/>
                <w:szCs w:val="16"/>
                <w:lang w:eastAsia="sk-SK"/>
              </w:rPr>
              <w:t>Obdobie prevádzky v rámci referenčného obdobia</w:t>
            </w:r>
          </w:p>
        </w:tc>
        <w:tc>
          <w:tcPr>
            <w:tcW w:w="1282" w:type="dxa"/>
            <w:tcBorders>
              <w:top w:val="single" w:sz="4" w:space="0" w:color="auto"/>
              <w:left w:val="nil"/>
              <w:bottom w:val="single" w:sz="4" w:space="0" w:color="auto"/>
              <w:right w:val="single" w:sz="4" w:space="0" w:color="auto"/>
            </w:tcBorders>
            <w:shd w:val="clear" w:color="000000" w:fill="D9D9D9"/>
            <w:vAlign w:val="bottom"/>
            <w:hideMark/>
          </w:tcPr>
          <w:p w14:paraId="0F601AA1" w14:textId="77777777" w:rsidR="00F41060" w:rsidRPr="00F9202E" w:rsidRDefault="00F41060" w:rsidP="006B021B">
            <w:pPr>
              <w:jc w:val="center"/>
              <w:rPr>
                <w:rFonts w:cs="Arial"/>
                <w:b/>
                <w:bCs/>
                <w:kern w:val="0"/>
                <w:sz w:val="16"/>
                <w:szCs w:val="16"/>
                <w:lang w:eastAsia="sk-SK"/>
              </w:rPr>
            </w:pPr>
            <w:r w:rsidRPr="00F9202E">
              <w:rPr>
                <w:rFonts w:cs="Arial"/>
                <w:b/>
                <w:bCs/>
                <w:kern w:val="0"/>
                <w:sz w:val="16"/>
                <w:szCs w:val="16"/>
                <w:lang w:eastAsia="sk-SK"/>
              </w:rPr>
              <w:t>Nevyhnutnosť výmeny</w:t>
            </w:r>
          </w:p>
        </w:tc>
        <w:tc>
          <w:tcPr>
            <w:tcW w:w="1060" w:type="dxa"/>
            <w:tcBorders>
              <w:top w:val="single" w:sz="4" w:space="0" w:color="auto"/>
              <w:left w:val="nil"/>
              <w:bottom w:val="single" w:sz="4" w:space="0" w:color="auto"/>
              <w:right w:val="single" w:sz="4" w:space="0" w:color="auto"/>
            </w:tcBorders>
            <w:shd w:val="clear" w:color="000000" w:fill="D9D9D9"/>
            <w:vAlign w:val="bottom"/>
            <w:hideMark/>
          </w:tcPr>
          <w:p w14:paraId="74EA3DCB" w14:textId="77777777" w:rsidR="00F41060" w:rsidRPr="00F9202E" w:rsidRDefault="00F41060" w:rsidP="006B021B">
            <w:pPr>
              <w:jc w:val="center"/>
              <w:rPr>
                <w:rFonts w:cs="Arial"/>
                <w:b/>
                <w:bCs/>
                <w:kern w:val="0"/>
                <w:sz w:val="16"/>
                <w:szCs w:val="16"/>
                <w:lang w:eastAsia="sk-SK"/>
              </w:rPr>
            </w:pPr>
            <w:r w:rsidRPr="00F9202E">
              <w:rPr>
                <w:rFonts w:cs="Arial"/>
                <w:b/>
                <w:bCs/>
                <w:kern w:val="0"/>
                <w:sz w:val="16"/>
                <w:szCs w:val="16"/>
                <w:lang w:eastAsia="sk-SK"/>
              </w:rPr>
              <w:t>Životnosť (vrátane výmeny)</w:t>
            </w:r>
          </w:p>
        </w:tc>
        <w:tc>
          <w:tcPr>
            <w:tcW w:w="1126" w:type="dxa"/>
            <w:tcBorders>
              <w:top w:val="single" w:sz="4" w:space="0" w:color="auto"/>
              <w:left w:val="nil"/>
              <w:bottom w:val="single" w:sz="4" w:space="0" w:color="auto"/>
              <w:right w:val="single" w:sz="4" w:space="0" w:color="auto"/>
            </w:tcBorders>
            <w:shd w:val="clear" w:color="000000" w:fill="D9D9D9"/>
            <w:vAlign w:val="bottom"/>
            <w:hideMark/>
          </w:tcPr>
          <w:p w14:paraId="5951947F" w14:textId="77777777" w:rsidR="00F41060" w:rsidRPr="00F9202E" w:rsidRDefault="00F41060" w:rsidP="006B021B">
            <w:pPr>
              <w:jc w:val="center"/>
              <w:rPr>
                <w:rFonts w:cs="Arial"/>
                <w:b/>
                <w:bCs/>
                <w:kern w:val="0"/>
                <w:sz w:val="16"/>
                <w:szCs w:val="16"/>
                <w:lang w:eastAsia="sk-SK"/>
              </w:rPr>
            </w:pPr>
            <w:r w:rsidRPr="00F9202E">
              <w:rPr>
                <w:rFonts w:cs="Arial"/>
                <w:b/>
                <w:bCs/>
                <w:kern w:val="0"/>
                <w:sz w:val="16"/>
                <w:szCs w:val="16"/>
                <w:lang w:eastAsia="sk-SK"/>
              </w:rPr>
              <w:t>Zostávajúca životnosť v %*</w:t>
            </w:r>
          </w:p>
        </w:tc>
        <w:tc>
          <w:tcPr>
            <w:tcW w:w="1182" w:type="dxa"/>
            <w:tcBorders>
              <w:top w:val="single" w:sz="4" w:space="0" w:color="auto"/>
              <w:left w:val="single" w:sz="4" w:space="0" w:color="auto"/>
              <w:bottom w:val="single" w:sz="4" w:space="0" w:color="auto"/>
              <w:right w:val="single" w:sz="8" w:space="0" w:color="auto"/>
            </w:tcBorders>
            <w:shd w:val="clear" w:color="000000" w:fill="D9D9D9"/>
            <w:vAlign w:val="bottom"/>
            <w:hideMark/>
          </w:tcPr>
          <w:p w14:paraId="29BAC0CD" w14:textId="77777777" w:rsidR="00F41060" w:rsidRPr="00F9202E" w:rsidRDefault="00F41060" w:rsidP="006B021B">
            <w:pPr>
              <w:jc w:val="center"/>
              <w:rPr>
                <w:rFonts w:cs="Arial"/>
                <w:b/>
                <w:bCs/>
                <w:kern w:val="0"/>
                <w:sz w:val="16"/>
                <w:szCs w:val="16"/>
                <w:lang w:eastAsia="sk-SK"/>
              </w:rPr>
            </w:pPr>
            <w:r w:rsidRPr="00F9202E">
              <w:rPr>
                <w:rFonts w:cs="Arial"/>
                <w:b/>
                <w:bCs/>
                <w:kern w:val="0"/>
                <w:sz w:val="16"/>
                <w:szCs w:val="16"/>
                <w:lang w:eastAsia="sk-SK"/>
              </w:rPr>
              <w:t>Zostatková hodnota</w:t>
            </w:r>
          </w:p>
        </w:tc>
      </w:tr>
      <w:tr w:rsidR="0098768D" w:rsidRPr="00F9202E" w14:paraId="488361F8" w14:textId="77777777" w:rsidTr="001D09C8">
        <w:trPr>
          <w:trHeight w:val="204"/>
        </w:trPr>
        <w:tc>
          <w:tcPr>
            <w:tcW w:w="1573" w:type="dxa"/>
            <w:tcBorders>
              <w:top w:val="nil"/>
              <w:left w:val="single" w:sz="4" w:space="0" w:color="auto"/>
              <w:bottom w:val="single" w:sz="4" w:space="0" w:color="auto"/>
              <w:right w:val="single" w:sz="4" w:space="0" w:color="auto"/>
            </w:tcBorders>
            <w:noWrap/>
            <w:vAlign w:val="bottom"/>
            <w:hideMark/>
          </w:tcPr>
          <w:p w14:paraId="53E88505" w14:textId="77777777" w:rsidR="0098768D" w:rsidRPr="00F9202E" w:rsidRDefault="0098768D" w:rsidP="0098768D">
            <w:pPr>
              <w:rPr>
                <w:rFonts w:cs="Arial"/>
                <w:kern w:val="0"/>
                <w:sz w:val="16"/>
                <w:szCs w:val="16"/>
                <w:lang w:eastAsia="sk-SK"/>
              </w:rPr>
            </w:pPr>
            <w:r w:rsidRPr="00F9202E">
              <w:rPr>
                <w:rFonts w:cs="Arial"/>
                <w:kern w:val="0"/>
                <w:sz w:val="16"/>
                <w:szCs w:val="16"/>
                <w:lang w:eastAsia="sk-SK"/>
              </w:rPr>
              <w:t>Hrubá skriňa</w:t>
            </w:r>
          </w:p>
        </w:tc>
        <w:tc>
          <w:tcPr>
            <w:tcW w:w="884" w:type="dxa"/>
            <w:tcBorders>
              <w:top w:val="nil"/>
              <w:left w:val="nil"/>
              <w:bottom w:val="single" w:sz="4" w:space="0" w:color="auto"/>
              <w:right w:val="single" w:sz="4" w:space="0" w:color="auto"/>
            </w:tcBorders>
            <w:noWrap/>
            <w:vAlign w:val="bottom"/>
          </w:tcPr>
          <w:p w14:paraId="1A43F227" w14:textId="595B6A0B"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50</w:t>
            </w:r>
          </w:p>
        </w:tc>
        <w:tc>
          <w:tcPr>
            <w:tcW w:w="1885" w:type="dxa"/>
            <w:tcBorders>
              <w:top w:val="nil"/>
              <w:left w:val="nil"/>
              <w:bottom w:val="single" w:sz="4" w:space="0" w:color="auto"/>
              <w:right w:val="single" w:sz="4" w:space="0" w:color="auto"/>
            </w:tcBorders>
            <w:vAlign w:val="center"/>
          </w:tcPr>
          <w:p w14:paraId="3BAD73C5" w14:textId="52DD3A35"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36</w:t>
            </w:r>
          </w:p>
        </w:tc>
        <w:tc>
          <w:tcPr>
            <w:tcW w:w="1282" w:type="dxa"/>
            <w:tcBorders>
              <w:top w:val="nil"/>
              <w:left w:val="nil"/>
              <w:bottom w:val="single" w:sz="4" w:space="0" w:color="auto"/>
              <w:right w:val="single" w:sz="4" w:space="0" w:color="auto"/>
            </w:tcBorders>
            <w:vAlign w:val="bottom"/>
          </w:tcPr>
          <w:p w14:paraId="083F2FDA" w14:textId="304D7E84"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0</w:t>
            </w:r>
          </w:p>
        </w:tc>
        <w:tc>
          <w:tcPr>
            <w:tcW w:w="1060" w:type="dxa"/>
            <w:tcBorders>
              <w:top w:val="nil"/>
              <w:left w:val="nil"/>
              <w:bottom w:val="single" w:sz="4" w:space="0" w:color="auto"/>
              <w:right w:val="single" w:sz="4" w:space="0" w:color="auto"/>
            </w:tcBorders>
            <w:noWrap/>
            <w:vAlign w:val="bottom"/>
          </w:tcPr>
          <w:p w14:paraId="7B1B6528" w14:textId="6E575BA1"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50</w:t>
            </w:r>
          </w:p>
        </w:tc>
        <w:tc>
          <w:tcPr>
            <w:tcW w:w="1126" w:type="dxa"/>
            <w:tcBorders>
              <w:top w:val="nil"/>
              <w:left w:val="nil"/>
              <w:bottom w:val="single" w:sz="4" w:space="0" w:color="auto"/>
              <w:right w:val="nil"/>
            </w:tcBorders>
            <w:noWrap/>
            <w:vAlign w:val="bottom"/>
          </w:tcPr>
          <w:p w14:paraId="65049AC0" w14:textId="7D71CA57"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28%</w:t>
            </w:r>
          </w:p>
        </w:tc>
        <w:tc>
          <w:tcPr>
            <w:tcW w:w="1182" w:type="dxa"/>
            <w:tcBorders>
              <w:top w:val="nil"/>
              <w:left w:val="nil"/>
              <w:bottom w:val="single" w:sz="4" w:space="0" w:color="auto"/>
              <w:right w:val="single" w:sz="8" w:space="0" w:color="auto"/>
            </w:tcBorders>
            <w:shd w:val="clear" w:color="000000" w:fill="DA9694"/>
            <w:noWrap/>
            <w:vAlign w:val="bottom"/>
          </w:tcPr>
          <w:p w14:paraId="7CB1B540" w14:textId="5DD72E38" w:rsidR="0098768D" w:rsidRPr="00F9202E" w:rsidRDefault="0098768D" w:rsidP="0098768D">
            <w:pPr>
              <w:jc w:val="right"/>
              <w:rPr>
                <w:rFonts w:cs="Arial"/>
                <w:kern w:val="0"/>
                <w:sz w:val="16"/>
                <w:szCs w:val="16"/>
                <w:lang w:eastAsia="sk-SK"/>
              </w:rPr>
            </w:pPr>
            <w:r>
              <w:rPr>
                <w:rFonts w:cs="Arial"/>
                <w:sz w:val="16"/>
                <w:szCs w:val="16"/>
              </w:rPr>
              <w:t>2 468 592</w:t>
            </w:r>
          </w:p>
        </w:tc>
      </w:tr>
      <w:tr w:rsidR="0098768D" w:rsidRPr="00F9202E" w14:paraId="649D255C" w14:textId="77777777" w:rsidTr="001D09C8">
        <w:trPr>
          <w:trHeight w:val="204"/>
        </w:trPr>
        <w:tc>
          <w:tcPr>
            <w:tcW w:w="1573" w:type="dxa"/>
            <w:tcBorders>
              <w:top w:val="nil"/>
              <w:left w:val="single" w:sz="4" w:space="0" w:color="auto"/>
              <w:bottom w:val="single" w:sz="4" w:space="0" w:color="auto"/>
              <w:right w:val="single" w:sz="4" w:space="0" w:color="auto"/>
            </w:tcBorders>
            <w:noWrap/>
            <w:vAlign w:val="bottom"/>
            <w:hideMark/>
          </w:tcPr>
          <w:p w14:paraId="73523B89" w14:textId="77777777" w:rsidR="0098768D" w:rsidRPr="00F9202E" w:rsidRDefault="0098768D" w:rsidP="0098768D">
            <w:pPr>
              <w:rPr>
                <w:rFonts w:cs="Arial"/>
                <w:kern w:val="0"/>
                <w:sz w:val="16"/>
                <w:szCs w:val="16"/>
                <w:lang w:eastAsia="sk-SK"/>
              </w:rPr>
            </w:pPr>
            <w:r w:rsidRPr="00F9202E">
              <w:rPr>
                <w:rFonts w:cs="Arial"/>
                <w:kern w:val="0"/>
                <w:sz w:val="16"/>
                <w:szCs w:val="16"/>
                <w:lang w:eastAsia="sk-SK"/>
              </w:rPr>
              <w:t>Podvozok</w:t>
            </w:r>
          </w:p>
        </w:tc>
        <w:tc>
          <w:tcPr>
            <w:tcW w:w="884" w:type="dxa"/>
            <w:tcBorders>
              <w:top w:val="nil"/>
              <w:left w:val="nil"/>
              <w:bottom w:val="single" w:sz="4" w:space="0" w:color="auto"/>
              <w:right w:val="single" w:sz="4" w:space="0" w:color="auto"/>
            </w:tcBorders>
            <w:noWrap/>
            <w:vAlign w:val="bottom"/>
          </w:tcPr>
          <w:p w14:paraId="34C2EBCF" w14:textId="08650AE2"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30</w:t>
            </w:r>
          </w:p>
        </w:tc>
        <w:tc>
          <w:tcPr>
            <w:tcW w:w="1885" w:type="dxa"/>
            <w:tcBorders>
              <w:top w:val="nil"/>
              <w:left w:val="nil"/>
              <w:bottom w:val="single" w:sz="4" w:space="0" w:color="auto"/>
              <w:right w:val="single" w:sz="4" w:space="0" w:color="auto"/>
            </w:tcBorders>
            <w:vAlign w:val="center"/>
          </w:tcPr>
          <w:p w14:paraId="34DD338D" w14:textId="0978AFE2"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36</w:t>
            </w:r>
          </w:p>
        </w:tc>
        <w:tc>
          <w:tcPr>
            <w:tcW w:w="1282" w:type="dxa"/>
            <w:tcBorders>
              <w:top w:val="nil"/>
              <w:left w:val="nil"/>
              <w:bottom w:val="single" w:sz="4" w:space="0" w:color="auto"/>
              <w:right w:val="single" w:sz="4" w:space="0" w:color="auto"/>
            </w:tcBorders>
            <w:vAlign w:val="bottom"/>
          </w:tcPr>
          <w:p w14:paraId="250F696A" w14:textId="7D8DFEAF"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1</w:t>
            </w:r>
          </w:p>
        </w:tc>
        <w:tc>
          <w:tcPr>
            <w:tcW w:w="1060" w:type="dxa"/>
            <w:tcBorders>
              <w:top w:val="nil"/>
              <w:left w:val="nil"/>
              <w:bottom w:val="single" w:sz="4" w:space="0" w:color="auto"/>
              <w:right w:val="single" w:sz="4" w:space="0" w:color="auto"/>
            </w:tcBorders>
            <w:noWrap/>
            <w:vAlign w:val="bottom"/>
          </w:tcPr>
          <w:p w14:paraId="5B4BBC08" w14:textId="37D130CC"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60</w:t>
            </w:r>
          </w:p>
        </w:tc>
        <w:tc>
          <w:tcPr>
            <w:tcW w:w="1126" w:type="dxa"/>
            <w:tcBorders>
              <w:top w:val="nil"/>
              <w:left w:val="nil"/>
              <w:bottom w:val="single" w:sz="4" w:space="0" w:color="auto"/>
              <w:right w:val="nil"/>
            </w:tcBorders>
            <w:noWrap/>
            <w:vAlign w:val="bottom"/>
          </w:tcPr>
          <w:p w14:paraId="0379656A" w14:textId="7DC47F40"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80%</w:t>
            </w:r>
          </w:p>
        </w:tc>
        <w:tc>
          <w:tcPr>
            <w:tcW w:w="1182" w:type="dxa"/>
            <w:tcBorders>
              <w:top w:val="nil"/>
              <w:left w:val="nil"/>
              <w:bottom w:val="single" w:sz="4" w:space="0" w:color="auto"/>
              <w:right w:val="single" w:sz="8" w:space="0" w:color="auto"/>
            </w:tcBorders>
            <w:shd w:val="clear" w:color="000000" w:fill="DA9694"/>
            <w:noWrap/>
            <w:vAlign w:val="bottom"/>
          </w:tcPr>
          <w:p w14:paraId="63343333" w14:textId="7AB3E985" w:rsidR="0098768D" w:rsidRPr="00F9202E" w:rsidRDefault="0098768D" w:rsidP="0098768D">
            <w:pPr>
              <w:jc w:val="right"/>
              <w:rPr>
                <w:rFonts w:cs="Arial"/>
                <w:kern w:val="0"/>
                <w:sz w:val="16"/>
                <w:szCs w:val="16"/>
                <w:lang w:eastAsia="sk-SK"/>
              </w:rPr>
            </w:pPr>
            <w:r>
              <w:rPr>
                <w:rFonts w:cs="Arial"/>
                <w:sz w:val="16"/>
                <w:szCs w:val="16"/>
              </w:rPr>
              <w:t>5 289 840</w:t>
            </w:r>
          </w:p>
        </w:tc>
      </w:tr>
      <w:tr w:rsidR="0098768D" w:rsidRPr="00F9202E" w14:paraId="13F3C038" w14:textId="77777777" w:rsidTr="001D09C8">
        <w:trPr>
          <w:trHeight w:val="204"/>
        </w:trPr>
        <w:tc>
          <w:tcPr>
            <w:tcW w:w="1573" w:type="dxa"/>
            <w:tcBorders>
              <w:top w:val="nil"/>
              <w:left w:val="single" w:sz="4" w:space="0" w:color="auto"/>
              <w:bottom w:val="single" w:sz="4" w:space="0" w:color="auto"/>
              <w:right w:val="single" w:sz="4" w:space="0" w:color="auto"/>
            </w:tcBorders>
            <w:noWrap/>
            <w:vAlign w:val="bottom"/>
            <w:hideMark/>
          </w:tcPr>
          <w:p w14:paraId="7BAF2198" w14:textId="77777777" w:rsidR="0098768D" w:rsidRPr="00F9202E" w:rsidRDefault="0098768D" w:rsidP="0098768D">
            <w:pPr>
              <w:rPr>
                <w:rFonts w:cs="Arial"/>
                <w:kern w:val="0"/>
                <w:sz w:val="16"/>
                <w:szCs w:val="16"/>
                <w:lang w:eastAsia="sk-SK"/>
              </w:rPr>
            </w:pPr>
            <w:r w:rsidRPr="00F9202E">
              <w:rPr>
                <w:rFonts w:cs="Arial"/>
                <w:kern w:val="0"/>
                <w:sz w:val="16"/>
                <w:szCs w:val="16"/>
                <w:lang w:eastAsia="sk-SK"/>
              </w:rPr>
              <w:t>Trakčný reťazec</w:t>
            </w:r>
          </w:p>
        </w:tc>
        <w:tc>
          <w:tcPr>
            <w:tcW w:w="884" w:type="dxa"/>
            <w:tcBorders>
              <w:top w:val="nil"/>
              <w:left w:val="nil"/>
              <w:bottom w:val="single" w:sz="4" w:space="0" w:color="auto"/>
              <w:right w:val="single" w:sz="4" w:space="0" w:color="auto"/>
            </w:tcBorders>
            <w:noWrap/>
            <w:vAlign w:val="bottom"/>
          </w:tcPr>
          <w:p w14:paraId="08A8C8FF" w14:textId="5DF30F75"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30</w:t>
            </w:r>
          </w:p>
        </w:tc>
        <w:tc>
          <w:tcPr>
            <w:tcW w:w="1885" w:type="dxa"/>
            <w:tcBorders>
              <w:top w:val="nil"/>
              <w:left w:val="nil"/>
              <w:bottom w:val="single" w:sz="4" w:space="0" w:color="auto"/>
              <w:right w:val="single" w:sz="4" w:space="0" w:color="auto"/>
            </w:tcBorders>
            <w:vAlign w:val="center"/>
          </w:tcPr>
          <w:p w14:paraId="4E338D04" w14:textId="5F4B9A9F"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36</w:t>
            </w:r>
          </w:p>
        </w:tc>
        <w:tc>
          <w:tcPr>
            <w:tcW w:w="1282" w:type="dxa"/>
            <w:tcBorders>
              <w:top w:val="nil"/>
              <w:left w:val="nil"/>
              <w:bottom w:val="single" w:sz="4" w:space="0" w:color="auto"/>
              <w:right w:val="single" w:sz="4" w:space="0" w:color="auto"/>
            </w:tcBorders>
            <w:vAlign w:val="bottom"/>
          </w:tcPr>
          <w:p w14:paraId="2AB5BD01" w14:textId="741592E3"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1</w:t>
            </w:r>
          </w:p>
        </w:tc>
        <w:tc>
          <w:tcPr>
            <w:tcW w:w="1060" w:type="dxa"/>
            <w:tcBorders>
              <w:top w:val="nil"/>
              <w:left w:val="nil"/>
              <w:bottom w:val="single" w:sz="4" w:space="0" w:color="auto"/>
              <w:right w:val="single" w:sz="4" w:space="0" w:color="auto"/>
            </w:tcBorders>
            <w:noWrap/>
            <w:vAlign w:val="bottom"/>
          </w:tcPr>
          <w:p w14:paraId="19208E15" w14:textId="753C0B7C"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60</w:t>
            </w:r>
          </w:p>
        </w:tc>
        <w:tc>
          <w:tcPr>
            <w:tcW w:w="1126" w:type="dxa"/>
            <w:tcBorders>
              <w:top w:val="nil"/>
              <w:left w:val="nil"/>
              <w:bottom w:val="single" w:sz="4" w:space="0" w:color="auto"/>
              <w:right w:val="nil"/>
            </w:tcBorders>
            <w:noWrap/>
            <w:vAlign w:val="bottom"/>
          </w:tcPr>
          <w:p w14:paraId="10F77062" w14:textId="3BF9A119"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80%</w:t>
            </w:r>
          </w:p>
        </w:tc>
        <w:tc>
          <w:tcPr>
            <w:tcW w:w="1182" w:type="dxa"/>
            <w:tcBorders>
              <w:top w:val="nil"/>
              <w:left w:val="nil"/>
              <w:bottom w:val="single" w:sz="4" w:space="0" w:color="auto"/>
              <w:right w:val="single" w:sz="8" w:space="0" w:color="auto"/>
            </w:tcBorders>
            <w:shd w:val="clear" w:color="000000" w:fill="DA9694"/>
            <w:noWrap/>
            <w:vAlign w:val="bottom"/>
          </w:tcPr>
          <w:p w14:paraId="7F9F0E47" w14:textId="5B617F19" w:rsidR="0098768D" w:rsidRPr="00F9202E" w:rsidRDefault="0098768D" w:rsidP="0098768D">
            <w:pPr>
              <w:jc w:val="right"/>
              <w:rPr>
                <w:rFonts w:cs="Arial"/>
                <w:kern w:val="0"/>
                <w:sz w:val="16"/>
                <w:szCs w:val="16"/>
                <w:lang w:eastAsia="sk-SK"/>
              </w:rPr>
            </w:pPr>
            <w:r>
              <w:rPr>
                <w:rFonts w:cs="Arial"/>
                <w:sz w:val="16"/>
                <w:szCs w:val="16"/>
              </w:rPr>
              <w:t>0</w:t>
            </w:r>
          </w:p>
        </w:tc>
      </w:tr>
      <w:tr w:rsidR="0098768D" w:rsidRPr="00F9202E" w14:paraId="2CC7AF3C" w14:textId="77777777" w:rsidTr="001D09C8">
        <w:trPr>
          <w:trHeight w:val="204"/>
        </w:trPr>
        <w:tc>
          <w:tcPr>
            <w:tcW w:w="1573" w:type="dxa"/>
            <w:tcBorders>
              <w:top w:val="nil"/>
              <w:left w:val="single" w:sz="4" w:space="0" w:color="auto"/>
              <w:bottom w:val="single" w:sz="4" w:space="0" w:color="auto"/>
              <w:right w:val="single" w:sz="4" w:space="0" w:color="auto"/>
            </w:tcBorders>
            <w:noWrap/>
            <w:vAlign w:val="bottom"/>
            <w:hideMark/>
          </w:tcPr>
          <w:p w14:paraId="0921D2BA" w14:textId="77777777" w:rsidR="0098768D" w:rsidRPr="00F9202E" w:rsidRDefault="0098768D" w:rsidP="0098768D">
            <w:pPr>
              <w:rPr>
                <w:rFonts w:cs="Arial"/>
                <w:kern w:val="0"/>
                <w:sz w:val="16"/>
                <w:szCs w:val="16"/>
                <w:lang w:eastAsia="sk-SK"/>
              </w:rPr>
            </w:pPr>
            <w:r w:rsidRPr="00F9202E">
              <w:rPr>
                <w:rFonts w:cs="Arial"/>
                <w:kern w:val="0"/>
                <w:sz w:val="16"/>
                <w:szCs w:val="16"/>
                <w:lang w:eastAsia="sk-SK"/>
              </w:rPr>
              <w:t>Technológia</w:t>
            </w:r>
          </w:p>
        </w:tc>
        <w:tc>
          <w:tcPr>
            <w:tcW w:w="884" w:type="dxa"/>
            <w:tcBorders>
              <w:top w:val="nil"/>
              <w:left w:val="nil"/>
              <w:bottom w:val="single" w:sz="4" w:space="0" w:color="auto"/>
              <w:right w:val="single" w:sz="4" w:space="0" w:color="auto"/>
            </w:tcBorders>
            <w:noWrap/>
            <w:vAlign w:val="bottom"/>
          </w:tcPr>
          <w:p w14:paraId="719DEDC1" w14:textId="6A4A5D65"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30</w:t>
            </w:r>
          </w:p>
        </w:tc>
        <w:tc>
          <w:tcPr>
            <w:tcW w:w="1885" w:type="dxa"/>
            <w:tcBorders>
              <w:top w:val="nil"/>
              <w:left w:val="nil"/>
              <w:bottom w:val="single" w:sz="4" w:space="0" w:color="auto"/>
              <w:right w:val="single" w:sz="4" w:space="0" w:color="auto"/>
            </w:tcBorders>
            <w:vAlign w:val="center"/>
          </w:tcPr>
          <w:p w14:paraId="52B6EA31" w14:textId="5AE4F6E3"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36</w:t>
            </w:r>
          </w:p>
        </w:tc>
        <w:tc>
          <w:tcPr>
            <w:tcW w:w="1282" w:type="dxa"/>
            <w:tcBorders>
              <w:top w:val="nil"/>
              <w:left w:val="nil"/>
              <w:bottom w:val="single" w:sz="4" w:space="0" w:color="auto"/>
              <w:right w:val="single" w:sz="4" w:space="0" w:color="auto"/>
            </w:tcBorders>
            <w:vAlign w:val="bottom"/>
          </w:tcPr>
          <w:p w14:paraId="4E4334FD" w14:textId="61A44BF0"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1</w:t>
            </w:r>
          </w:p>
        </w:tc>
        <w:tc>
          <w:tcPr>
            <w:tcW w:w="1060" w:type="dxa"/>
            <w:tcBorders>
              <w:top w:val="nil"/>
              <w:left w:val="nil"/>
              <w:bottom w:val="single" w:sz="4" w:space="0" w:color="auto"/>
              <w:right w:val="single" w:sz="4" w:space="0" w:color="auto"/>
            </w:tcBorders>
            <w:noWrap/>
            <w:vAlign w:val="bottom"/>
          </w:tcPr>
          <w:p w14:paraId="0354A9ED" w14:textId="26BA5C5F"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60</w:t>
            </w:r>
          </w:p>
        </w:tc>
        <w:tc>
          <w:tcPr>
            <w:tcW w:w="1126" w:type="dxa"/>
            <w:tcBorders>
              <w:top w:val="nil"/>
              <w:left w:val="nil"/>
              <w:bottom w:val="single" w:sz="4" w:space="0" w:color="auto"/>
              <w:right w:val="nil"/>
            </w:tcBorders>
            <w:noWrap/>
            <w:vAlign w:val="bottom"/>
          </w:tcPr>
          <w:p w14:paraId="62079EAB" w14:textId="16A53FB9"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80%</w:t>
            </w:r>
          </w:p>
        </w:tc>
        <w:tc>
          <w:tcPr>
            <w:tcW w:w="1182" w:type="dxa"/>
            <w:tcBorders>
              <w:top w:val="nil"/>
              <w:left w:val="nil"/>
              <w:bottom w:val="single" w:sz="4" w:space="0" w:color="auto"/>
              <w:right w:val="single" w:sz="8" w:space="0" w:color="auto"/>
            </w:tcBorders>
            <w:shd w:val="clear" w:color="000000" w:fill="DA9694"/>
            <w:noWrap/>
            <w:vAlign w:val="bottom"/>
          </w:tcPr>
          <w:p w14:paraId="595F0174" w14:textId="64982191" w:rsidR="0098768D" w:rsidRPr="00F9202E" w:rsidRDefault="0098768D" w:rsidP="0098768D">
            <w:pPr>
              <w:jc w:val="right"/>
              <w:rPr>
                <w:rFonts w:cs="Arial"/>
                <w:kern w:val="0"/>
                <w:sz w:val="16"/>
                <w:szCs w:val="16"/>
                <w:lang w:eastAsia="sk-SK"/>
              </w:rPr>
            </w:pPr>
            <w:r>
              <w:rPr>
                <w:rFonts w:cs="Arial"/>
                <w:sz w:val="16"/>
                <w:szCs w:val="16"/>
              </w:rPr>
              <w:t>1 763 280</w:t>
            </w:r>
          </w:p>
        </w:tc>
      </w:tr>
      <w:tr w:rsidR="0098768D" w:rsidRPr="00F9202E" w14:paraId="58AF5C3C" w14:textId="77777777" w:rsidTr="001D09C8">
        <w:trPr>
          <w:trHeight w:val="216"/>
        </w:trPr>
        <w:tc>
          <w:tcPr>
            <w:tcW w:w="1573" w:type="dxa"/>
            <w:tcBorders>
              <w:top w:val="nil"/>
              <w:left w:val="single" w:sz="4" w:space="0" w:color="auto"/>
              <w:bottom w:val="single" w:sz="4" w:space="0" w:color="auto"/>
              <w:right w:val="single" w:sz="4" w:space="0" w:color="auto"/>
            </w:tcBorders>
            <w:noWrap/>
            <w:vAlign w:val="bottom"/>
            <w:hideMark/>
          </w:tcPr>
          <w:p w14:paraId="039A6073" w14:textId="77777777" w:rsidR="0098768D" w:rsidRPr="00F9202E" w:rsidRDefault="0098768D" w:rsidP="0098768D">
            <w:pPr>
              <w:rPr>
                <w:rFonts w:cs="Arial"/>
                <w:kern w:val="0"/>
                <w:sz w:val="16"/>
                <w:szCs w:val="16"/>
                <w:lang w:eastAsia="sk-SK"/>
              </w:rPr>
            </w:pPr>
            <w:r w:rsidRPr="00F9202E">
              <w:rPr>
                <w:rFonts w:cs="Arial"/>
                <w:kern w:val="0"/>
                <w:sz w:val="16"/>
                <w:szCs w:val="16"/>
                <w:lang w:eastAsia="sk-SK"/>
              </w:rPr>
              <w:t>Interiér</w:t>
            </w:r>
          </w:p>
        </w:tc>
        <w:tc>
          <w:tcPr>
            <w:tcW w:w="884" w:type="dxa"/>
            <w:tcBorders>
              <w:top w:val="nil"/>
              <w:left w:val="nil"/>
              <w:bottom w:val="single" w:sz="4" w:space="0" w:color="auto"/>
              <w:right w:val="single" w:sz="4" w:space="0" w:color="auto"/>
            </w:tcBorders>
            <w:noWrap/>
            <w:vAlign w:val="bottom"/>
          </w:tcPr>
          <w:p w14:paraId="5472D279" w14:textId="40EC0093"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20</w:t>
            </w:r>
          </w:p>
        </w:tc>
        <w:tc>
          <w:tcPr>
            <w:tcW w:w="1885" w:type="dxa"/>
            <w:tcBorders>
              <w:top w:val="nil"/>
              <w:left w:val="nil"/>
              <w:bottom w:val="single" w:sz="4" w:space="0" w:color="auto"/>
              <w:right w:val="single" w:sz="4" w:space="0" w:color="auto"/>
            </w:tcBorders>
            <w:vAlign w:val="center"/>
          </w:tcPr>
          <w:p w14:paraId="54015CB9" w14:textId="5900DE5E"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36</w:t>
            </w:r>
          </w:p>
        </w:tc>
        <w:tc>
          <w:tcPr>
            <w:tcW w:w="1282" w:type="dxa"/>
            <w:tcBorders>
              <w:top w:val="nil"/>
              <w:left w:val="nil"/>
              <w:bottom w:val="single" w:sz="4" w:space="0" w:color="auto"/>
              <w:right w:val="single" w:sz="4" w:space="0" w:color="auto"/>
            </w:tcBorders>
            <w:vAlign w:val="bottom"/>
          </w:tcPr>
          <w:p w14:paraId="534F0D35" w14:textId="1CAD89B4"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1</w:t>
            </w:r>
          </w:p>
        </w:tc>
        <w:tc>
          <w:tcPr>
            <w:tcW w:w="1060" w:type="dxa"/>
            <w:tcBorders>
              <w:top w:val="nil"/>
              <w:left w:val="nil"/>
              <w:bottom w:val="single" w:sz="4" w:space="0" w:color="auto"/>
              <w:right w:val="single" w:sz="4" w:space="0" w:color="auto"/>
            </w:tcBorders>
            <w:noWrap/>
            <w:vAlign w:val="bottom"/>
          </w:tcPr>
          <w:p w14:paraId="1ABA8897" w14:textId="37458F25"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40</w:t>
            </w:r>
          </w:p>
        </w:tc>
        <w:tc>
          <w:tcPr>
            <w:tcW w:w="1126" w:type="dxa"/>
            <w:tcBorders>
              <w:top w:val="nil"/>
              <w:left w:val="nil"/>
              <w:bottom w:val="single" w:sz="4" w:space="0" w:color="auto"/>
              <w:right w:val="nil"/>
            </w:tcBorders>
            <w:noWrap/>
            <w:vAlign w:val="bottom"/>
          </w:tcPr>
          <w:p w14:paraId="0116D6A3" w14:textId="1E47C492" w:rsidR="0098768D" w:rsidRPr="00F9202E" w:rsidRDefault="0098768D" w:rsidP="0098768D">
            <w:pPr>
              <w:jc w:val="center"/>
              <w:rPr>
                <w:rFonts w:cs="Arial"/>
                <w:kern w:val="0"/>
                <w:sz w:val="16"/>
                <w:szCs w:val="16"/>
                <w:lang w:eastAsia="sk-SK"/>
              </w:rPr>
            </w:pPr>
            <w:r w:rsidRPr="009B4107">
              <w:rPr>
                <w:rFonts w:cs="Arial"/>
                <w:kern w:val="0"/>
                <w:sz w:val="16"/>
                <w:szCs w:val="16"/>
                <w:lang w:eastAsia="sk-SK"/>
              </w:rPr>
              <w:t>20%</w:t>
            </w:r>
          </w:p>
        </w:tc>
        <w:tc>
          <w:tcPr>
            <w:tcW w:w="1182" w:type="dxa"/>
            <w:tcBorders>
              <w:top w:val="nil"/>
              <w:left w:val="nil"/>
              <w:bottom w:val="single" w:sz="4" w:space="0" w:color="auto"/>
              <w:right w:val="single" w:sz="8" w:space="0" w:color="auto"/>
            </w:tcBorders>
            <w:shd w:val="clear" w:color="000000" w:fill="DA9694"/>
            <w:noWrap/>
            <w:vAlign w:val="bottom"/>
          </w:tcPr>
          <w:p w14:paraId="6434CD28" w14:textId="03A8246E" w:rsidR="0098768D" w:rsidRPr="00F9202E" w:rsidRDefault="0098768D" w:rsidP="0098768D">
            <w:pPr>
              <w:jc w:val="right"/>
              <w:rPr>
                <w:rFonts w:cs="Arial"/>
                <w:kern w:val="0"/>
                <w:sz w:val="16"/>
                <w:szCs w:val="16"/>
                <w:lang w:eastAsia="sk-SK"/>
              </w:rPr>
            </w:pPr>
            <w:r>
              <w:rPr>
                <w:rFonts w:cs="Arial"/>
                <w:sz w:val="16"/>
                <w:szCs w:val="16"/>
              </w:rPr>
              <w:t>881 640</w:t>
            </w:r>
          </w:p>
        </w:tc>
      </w:tr>
      <w:tr w:rsidR="0098768D" w:rsidRPr="00F9202E" w14:paraId="223A49D5" w14:textId="77777777" w:rsidTr="001D09C8">
        <w:trPr>
          <w:trHeight w:val="216"/>
        </w:trPr>
        <w:tc>
          <w:tcPr>
            <w:tcW w:w="1573" w:type="dxa"/>
            <w:tcBorders>
              <w:top w:val="nil"/>
              <w:left w:val="single" w:sz="4" w:space="0" w:color="auto"/>
              <w:bottom w:val="single" w:sz="4" w:space="0" w:color="auto"/>
              <w:right w:val="single" w:sz="4" w:space="0" w:color="auto"/>
            </w:tcBorders>
            <w:noWrap/>
            <w:vAlign w:val="bottom"/>
            <w:hideMark/>
          </w:tcPr>
          <w:p w14:paraId="5A7253E5" w14:textId="77777777" w:rsidR="0098768D" w:rsidRPr="00F9202E" w:rsidRDefault="0098768D" w:rsidP="0098768D">
            <w:pPr>
              <w:rPr>
                <w:rFonts w:cs="Arial"/>
                <w:b/>
                <w:bCs/>
                <w:kern w:val="0"/>
                <w:sz w:val="16"/>
                <w:szCs w:val="16"/>
                <w:lang w:eastAsia="sk-SK"/>
              </w:rPr>
            </w:pPr>
            <w:r w:rsidRPr="00F9202E">
              <w:rPr>
                <w:rFonts w:cs="Arial"/>
                <w:b/>
                <w:bCs/>
                <w:kern w:val="0"/>
                <w:sz w:val="16"/>
                <w:szCs w:val="16"/>
                <w:lang w:eastAsia="sk-SK"/>
              </w:rPr>
              <w:t>Zostatková hodnota</w:t>
            </w:r>
          </w:p>
        </w:tc>
        <w:tc>
          <w:tcPr>
            <w:tcW w:w="884" w:type="dxa"/>
            <w:tcBorders>
              <w:top w:val="nil"/>
              <w:left w:val="nil"/>
              <w:bottom w:val="single" w:sz="4" w:space="0" w:color="auto"/>
              <w:right w:val="single" w:sz="4" w:space="0" w:color="auto"/>
            </w:tcBorders>
            <w:noWrap/>
            <w:vAlign w:val="bottom"/>
          </w:tcPr>
          <w:p w14:paraId="6F0959D2" w14:textId="46D068ED" w:rsidR="0098768D" w:rsidRPr="00F9202E" w:rsidRDefault="0098768D" w:rsidP="0098768D">
            <w:pPr>
              <w:rPr>
                <w:rFonts w:cs="Arial"/>
                <w:kern w:val="0"/>
                <w:sz w:val="16"/>
                <w:szCs w:val="16"/>
                <w:lang w:eastAsia="sk-SK"/>
              </w:rPr>
            </w:pPr>
            <w:r w:rsidRPr="0084733B">
              <w:rPr>
                <w:rFonts w:cs="Arial"/>
                <w:kern w:val="0"/>
                <w:sz w:val="16"/>
                <w:szCs w:val="16"/>
                <w:lang w:eastAsia="sk-SK"/>
              </w:rPr>
              <w:t> </w:t>
            </w:r>
          </w:p>
        </w:tc>
        <w:tc>
          <w:tcPr>
            <w:tcW w:w="1885" w:type="dxa"/>
            <w:tcBorders>
              <w:top w:val="nil"/>
              <w:left w:val="nil"/>
              <w:bottom w:val="single" w:sz="4" w:space="0" w:color="auto"/>
              <w:right w:val="single" w:sz="4" w:space="0" w:color="auto"/>
            </w:tcBorders>
            <w:noWrap/>
            <w:vAlign w:val="bottom"/>
          </w:tcPr>
          <w:p w14:paraId="54C7C121" w14:textId="44563705" w:rsidR="0098768D" w:rsidRPr="00F9202E" w:rsidRDefault="0098768D" w:rsidP="0098768D">
            <w:pPr>
              <w:rPr>
                <w:rFonts w:cs="Arial"/>
                <w:kern w:val="0"/>
                <w:sz w:val="16"/>
                <w:szCs w:val="16"/>
                <w:lang w:eastAsia="sk-SK"/>
              </w:rPr>
            </w:pPr>
            <w:r w:rsidRPr="0084733B">
              <w:rPr>
                <w:rFonts w:cs="Arial"/>
                <w:kern w:val="0"/>
                <w:sz w:val="16"/>
                <w:szCs w:val="16"/>
                <w:lang w:eastAsia="sk-SK"/>
              </w:rPr>
              <w:t> </w:t>
            </w:r>
          </w:p>
        </w:tc>
        <w:tc>
          <w:tcPr>
            <w:tcW w:w="1282" w:type="dxa"/>
            <w:tcBorders>
              <w:top w:val="nil"/>
              <w:left w:val="nil"/>
              <w:bottom w:val="single" w:sz="4" w:space="0" w:color="auto"/>
              <w:right w:val="single" w:sz="4" w:space="0" w:color="auto"/>
            </w:tcBorders>
            <w:noWrap/>
            <w:vAlign w:val="bottom"/>
          </w:tcPr>
          <w:p w14:paraId="0E48E1F0" w14:textId="3A899C60" w:rsidR="0098768D" w:rsidRPr="00F9202E" w:rsidRDefault="0098768D" w:rsidP="0098768D">
            <w:pPr>
              <w:rPr>
                <w:rFonts w:cs="Arial"/>
                <w:kern w:val="0"/>
                <w:sz w:val="16"/>
                <w:szCs w:val="16"/>
                <w:lang w:eastAsia="sk-SK"/>
              </w:rPr>
            </w:pPr>
            <w:r w:rsidRPr="0084733B">
              <w:rPr>
                <w:rFonts w:cs="Arial"/>
                <w:kern w:val="0"/>
                <w:sz w:val="16"/>
                <w:szCs w:val="16"/>
                <w:lang w:eastAsia="sk-SK"/>
              </w:rPr>
              <w:t> </w:t>
            </w:r>
          </w:p>
        </w:tc>
        <w:tc>
          <w:tcPr>
            <w:tcW w:w="1060" w:type="dxa"/>
            <w:tcBorders>
              <w:top w:val="nil"/>
              <w:left w:val="nil"/>
              <w:bottom w:val="single" w:sz="4" w:space="0" w:color="auto"/>
              <w:right w:val="single" w:sz="4" w:space="0" w:color="auto"/>
            </w:tcBorders>
            <w:noWrap/>
            <w:vAlign w:val="bottom"/>
          </w:tcPr>
          <w:p w14:paraId="1D106A97" w14:textId="4C40D562" w:rsidR="0098768D" w:rsidRPr="00F9202E" w:rsidRDefault="0098768D" w:rsidP="0098768D">
            <w:pPr>
              <w:rPr>
                <w:rFonts w:cs="Arial"/>
                <w:kern w:val="0"/>
                <w:sz w:val="16"/>
                <w:szCs w:val="16"/>
                <w:lang w:eastAsia="sk-SK"/>
              </w:rPr>
            </w:pPr>
            <w:r w:rsidRPr="0084733B">
              <w:rPr>
                <w:rFonts w:cs="Arial"/>
                <w:kern w:val="0"/>
                <w:sz w:val="16"/>
                <w:szCs w:val="16"/>
                <w:lang w:eastAsia="sk-SK"/>
              </w:rPr>
              <w:t> </w:t>
            </w:r>
          </w:p>
        </w:tc>
        <w:tc>
          <w:tcPr>
            <w:tcW w:w="1126" w:type="dxa"/>
            <w:tcBorders>
              <w:top w:val="nil"/>
              <w:left w:val="nil"/>
              <w:bottom w:val="single" w:sz="4" w:space="0" w:color="auto"/>
              <w:right w:val="nil"/>
            </w:tcBorders>
            <w:noWrap/>
            <w:vAlign w:val="bottom"/>
          </w:tcPr>
          <w:p w14:paraId="19D5D163" w14:textId="6E46E784" w:rsidR="0098768D" w:rsidRPr="00F9202E" w:rsidRDefault="0098768D" w:rsidP="0098768D">
            <w:pPr>
              <w:rPr>
                <w:rFonts w:cs="Arial"/>
                <w:kern w:val="0"/>
                <w:sz w:val="16"/>
                <w:szCs w:val="16"/>
                <w:lang w:eastAsia="sk-SK"/>
              </w:rPr>
            </w:pPr>
            <w:r w:rsidRPr="0084733B">
              <w:rPr>
                <w:rFonts w:cs="Arial"/>
                <w:kern w:val="0"/>
                <w:sz w:val="16"/>
                <w:szCs w:val="16"/>
                <w:lang w:eastAsia="sk-SK"/>
              </w:rPr>
              <w:t> </w:t>
            </w:r>
          </w:p>
        </w:tc>
        <w:tc>
          <w:tcPr>
            <w:tcW w:w="1182" w:type="dxa"/>
            <w:tcBorders>
              <w:top w:val="single" w:sz="8" w:space="0" w:color="auto"/>
              <w:left w:val="nil"/>
              <w:bottom w:val="single" w:sz="8" w:space="0" w:color="auto"/>
              <w:right w:val="single" w:sz="8" w:space="0" w:color="auto"/>
            </w:tcBorders>
            <w:shd w:val="clear" w:color="000000" w:fill="DA9694"/>
            <w:noWrap/>
            <w:vAlign w:val="bottom"/>
          </w:tcPr>
          <w:p w14:paraId="3ACE9516" w14:textId="283886A1" w:rsidR="0098768D" w:rsidRPr="00F9202E" w:rsidRDefault="0098768D" w:rsidP="0098768D">
            <w:pPr>
              <w:jc w:val="right"/>
              <w:rPr>
                <w:rFonts w:cs="Arial"/>
                <w:b/>
                <w:bCs/>
                <w:kern w:val="0"/>
                <w:sz w:val="16"/>
                <w:szCs w:val="16"/>
                <w:lang w:eastAsia="sk-SK"/>
              </w:rPr>
            </w:pPr>
            <w:r>
              <w:rPr>
                <w:rFonts w:cs="Arial"/>
                <w:b/>
                <w:bCs/>
                <w:sz w:val="16"/>
                <w:szCs w:val="16"/>
              </w:rPr>
              <w:t>10 403 352</w:t>
            </w:r>
          </w:p>
        </w:tc>
      </w:tr>
    </w:tbl>
    <w:p w14:paraId="6D7E5ABD" w14:textId="77777777" w:rsidR="009B4107" w:rsidRDefault="009B4107" w:rsidP="00FC5CB4">
      <w:pPr>
        <w:spacing w:line="276" w:lineRule="auto"/>
        <w:ind w:right="992"/>
        <w:jc w:val="both"/>
        <w:rPr>
          <w:rFonts w:eastAsiaTheme="minorHAnsi" w:cs="Arial"/>
          <w:i/>
          <w:kern w:val="0"/>
          <w:sz w:val="20"/>
        </w:rPr>
      </w:pPr>
    </w:p>
    <w:p w14:paraId="6D1AF259" w14:textId="77777777" w:rsidR="0098768D" w:rsidRDefault="0098768D" w:rsidP="00FC5CB4">
      <w:pPr>
        <w:spacing w:line="276" w:lineRule="auto"/>
        <w:ind w:right="992"/>
        <w:jc w:val="both"/>
        <w:rPr>
          <w:rFonts w:eastAsiaTheme="minorHAnsi" w:cs="Arial"/>
          <w:i/>
          <w:kern w:val="0"/>
          <w:sz w:val="20"/>
        </w:rPr>
      </w:pPr>
    </w:p>
    <w:p w14:paraId="0C391C79" w14:textId="72D82F2F" w:rsidR="00FC5CB4" w:rsidRDefault="00FC5CB4" w:rsidP="00A028DB">
      <w:pPr>
        <w:pStyle w:val="Nadpis2"/>
        <w:numPr>
          <w:ilvl w:val="1"/>
          <w:numId w:val="7"/>
        </w:numPr>
        <w:ind w:left="1701"/>
        <w:rPr>
          <w:rFonts w:ascii="Arial" w:hAnsi="Arial" w:cs="Arial"/>
          <w:color w:val="auto"/>
        </w:rPr>
      </w:pPr>
      <w:bookmarkStart w:id="253" w:name="_Toc204931513"/>
      <w:r w:rsidRPr="00096066">
        <w:rPr>
          <w:rFonts w:ascii="Arial" w:hAnsi="Arial" w:cs="Arial"/>
          <w:color w:val="auto"/>
        </w:rPr>
        <w:t xml:space="preserve">Výstupy </w:t>
      </w:r>
      <w:r w:rsidR="003F0DEF">
        <w:rPr>
          <w:rFonts w:ascii="Arial" w:hAnsi="Arial" w:cs="Arial"/>
          <w:color w:val="auto"/>
        </w:rPr>
        <w:t>ekonomickej</w:t>
      </w:r>
      <w:r w:rsidRPr="00096066">
        <w:rPr>
          <w:rFonts w:ascii="Arial" w:hAnsi="Arial" w:cs="Arial"/>
          <w:color w:val="auto"/>
        </w:rPr>
        <w:t xml:space="preserve"> analýzy</w:t>
      </w:r>
      <w:bookmarkEnd w:id="253"/>
    </w:p>
    <w:p w14:paraId="57C97F07" w14:textId="77777777" w:rsidR="00CF04E6" w:rsidRPr="00CF04E6" w:rsidRDefault="00CF04E6" w:rsidP="00CF04E6"/>
    <w:p w14:paraId="55BE45AE" w14:textId="77777777" w:rsidR="00CF04E6" w:rsidRPr="00CF04E6" w:rsidRDefault="00CF04E6" w:rsidP="00CF04E6">
      <w:pPr>
        <w:pStyle w:val="Odsekzoznamu"/>
        <w:keepNext/>
        <w:keepLines/>
        <w:numPr>
          <w:ilvl w:val="0"/>
          <w:numId w:val="8"/>
        </w:numPr>
        <w:spacing w:before="200"/>
        <w:outlineLvl w:val="2"/>
        <w:rPr>
          <w:rFonts w:eastAsiaTheme="majorEastAsia" w:cs="Arial"/>
          <w:b/>
          <w:bCs/>
          <w:vanish/>
          <w:sz w:val="24"/>
          <w:szCs w:val="24"/>
        </w:rPr>
      </w:pPr>
      <w:bookmarkStart w:id="254" w:name="_Toc204771483"/>
      <w:bookmarkStart w:id="255" w:name="_Toc204771551"/>
      <w:bookmarkStart w:id="256" w:name="_Toc204771599"/>
      <w:bookmarkStart w:id="257" w:name="_Toc204931514"/>
      <w:bookmarkEnd w:id="254"/>
      <w:bookmarkEnd w:id="255"/>
      <w:bookmarkEnd w:id="256"/>
      <w:bookmarkEnd w:id="257"/>
    </w:p>
    <w:p w14:paraId="09E63A29" w14:textId="77777777" w:rsidR="00CF04E6" w:rsidRPr="00CF04E6" w:rsidRDefault="00CF04E6" w:rsidP="00CF04E6">
      <w:pPr>
        <w:pStyle w:val="Odsekzoznamu"/>
        <w:keepNext/>
        <w:keepLines/>
        <w:numPr>
          <w:ilvl w:val="0"/>
          <w:numId w:val="8"/>
        </w:numPr>
        <w:spacing w:before="200"/>
        <w:outlineLvl w:val="2"/>
        <w:rPr>
          <w:rFonts w:eastAsiaTheme="majorEastAsia" w:cs="Arial"/>
          <w:b/>
          <w:bCs/>
          <w:vanish/>
          <w:sz w:val="24"/>
          <w:szCs w:val="24"/>
        </w:rPr>
      </w:pPr>
      <w:bookmarkStart w:id="258" w:name="_Toc204771484"/>
      <w:bookmarkStart w:id="259" w:name="_Toc204771552"/>
      <w:bookmarkStart w:id="260" w:name="_Toc204771600"/>
      <w:bookmarkStart w:id="261" w:name="_Toc204931515"/>
      <w:bookmarkEnd w:id="258"/>
      <w:bookmarkEnd w:id="259"/>
      <w:bookmarkEnd w:id="260"/>
      <w:bookmarkEnd w:id="261"/>
    </w:p>
    <w:p w14:paraId="4126155B" w14:textId="77777777" w:rsidR="00CF04E6" w:rsidRPr="00CF04E6" w:rsidRDefault="00CF04E6" w:rsidP="00CF04E6">
      <w:pPr>
        <w:pStyle w:val="Odsekzoznamu"/>
        <w:keepNext/>
        <w:keepLines/>
        <w:numPr>
          <w:ilvl w:val="1"/>
          <w:numId w:val="8"/>
        </w:numPr>
        <w:spacing w:before="200"/>
        <w:outlineLvl w:val="2"/>
        <w:rPr>
          <w:rFonts w:eastAsiaTheme="majorEastAsia" w:cs="Arial"/>
          <w:b/>
          <w:bCs/>
          <w:vanish/>
          <w:sz w:val="24"/>
          <w:szCs w:val="24"/>
        </w:rPr>
      </w:pPr>
      <w:bookmarkStart w:id="262" w:name="_Toc204771485"/>
      <w:bookmarkStart w:id="263" w:name="_Toc204771553"/>
      <w:bookmarkStart w:id="264" w:name="_Toc204771601"/>
      <w:bookmarkStart w:id="265" w:name="_Toc204931516"/>
      <w:bookmarkEnd w:id="262"/>
      <w:bookmarkEnd w:id="263"/>
      <w:bookmarkEnd w:id="264"/>
      <w:bookmarkEnd w:id="265"/>
    </w:p>
    <w:p w14:paraId="060610A6" w14:textId="6051E75F" w:rsidR="00FC5CB4" w:rsidRPr="00A6419A" w:rsidRDefault="00FC5CB4" w:rsidP="00CF04E6">
      <w:pPr>
        <w:pStyle w:val="Odsekzoznamu"/>
        <w:keepNext/>
        <w:keepLines/>
        <w:numPr>
          <w:ilvl w:val="2"/>
          <w:numId w:val="8"/>
        </w:numPr>
        <w:spacing w:before="200"/>
        <w:ind w:left="1854"/>
        <w:outlineLvl w:val="2"/>
        <w:rPr>
          <w:rFonts w:eastAsiaTheme="majorEastAsia" w:cs="Arial"/>
          <w:b/>
          <w:bCs/>
          <w:sz w:val="24"/>
          <w:szCs w:val="24"/>
        </w:rPr>
      </w:pPr>
      <w:bookmarkStart w:id="266" w:name="_Toc204931517"/>
      <w:r w:rsidRPr="00A6419A">
        <w:rPr>
          <w:rFonts w:eastAsiaTheme="majorEastAsia" w:cs="Arial"/>
          <w:b/>
          <w:bCs/>
          <w:sz w:val="24"/>
          <w:szCs w:val="24"/>
        </w:rPr>
        <w:t xml:space="preserve">Vnútorné výnosové percento </w:t>
      </w:r>
      <w:proofErr w:type="spellStart"/>
      <w:r w:rsidRPr="00A6419A">
        <w:rPr>
          <w:rFonts w:eastAsiaTheme="majorEastAsia" w:cs="Arial"/>
          <w:b/>
          <w:bCs/>
          <w:sz w:val="24"/>
          <w:szCs w:val="24"/>
        </w:rPr>
        <w:t>vs</w:t>
      </w:r>
      <w:proofErr w:type="spellEnd"/>
      <w:r w:rsidRPr="00A6419A">
        <w:rPr>
          <w:rFonts w:eastAsiaTheme="majorEastAsia" w:cs="Arial"/>
          <w:b/>
          <w:bCs/>
          <w:sz w:val="24"/>
          <w:szCs w:val="24"/>
        </w:rPr>
        <w:t>. diskontná sadzba</w:t>
      </w:r>
      <w:bookmarkEnd w:id="266"/>
    </w:p>
    <w:p w14:paraId="31B956BE" w14:textId="77777777" w:rsidR="00FC5CB4" w:rsidRPr="00967745" w:rsidRDefault="00FC5CB4" w:rsidP="00FC5CB4">
      <w:pPr>
        <w:keepNext/>
        <w:keepLines/>
        <w:spacing w:before="200"/>
        <w:ind w:left="1701"/>
        <w:outlineLvl w:val="2"/>
        <w:rPr>
          <w:rFonts w:eastAsiaTheme="minorHAnsi" w:cs="Arial"/>
          <w:b/>
          <w:bCs/>
          <w:szCs w:val="22"/>
        </w:rPr>
      </w:pPr>
    </w:p>
    <w:p w14:paraId="2E4197D5" w14:textId="60E2E1D0" w:rsidR="00FC5CB4" w:rsidRPr="00967745" w:rsidRDefault="00FC5CB4" w:rsidP="00FC5CB4">
      <w:pPr>
        <w:spacing w:after="160"/>
        <w:contextualSpacing/>
        <w:jc w:val="both"/>
        <w:rPr>
          <w:rFonts w:eastAsiaTheme="minorHAnsi" w:cs="Arial"/>
          <w:kern w:val="0"/>
          <w:szCs w:val="22"/>
        </w:rPr>
      </w:pPr>
      <w:r w:rsidRPr="00967745">
        <w:rPr>
          <w:rFonts w:eastAsiaTheme="minorHAnsi" w:cs="Arial"/>
          <w:kern w:val="0"/>
          <w:szCs w:val="22"/>
        </w:rPr>
        <w:t xml:space="preserve">Už na začiatku </w:t>
      </w:r>
      <w:r>
        <w:rPr>
          <w:rFonts w:eastAsiaTheme="minorHAnsi" w:cs="Arial"/>
          <w:kern w:val="0"/>
          <w:szCs w:val="22"/>
        </w:rPr>
        <w:t xml:space="preserve">štúdie uskutočniteľnosti </w:t>
      </w:r>
      <w:r w:rsidRPr="00967745">
        <w:rPr>
          <w:rFonts w:eastAsiaTheme="minorHAnsi" w:cs="Arial"/>
          <w:kern w:val="0"/>
          <w:szCs w:val="22"/>
        </w:rPr>
        <w:t xml:space="preserve">sme </w:t>
      </w:r>
      <w:r>
        <w:rPr>
          <w:rFonts w:eastAsiaTheme="minorHAnsi" w:cs="Arial"/>
          <w:kern w:val="0"/>
          <w:szCs w:val="22"/>
        </w:rPr>
        <w:t>uviedli</w:t>
      </w:r>
      <w:r w:rsidRPr="00967745">
        <w:rPr>
          <w:rFonts w:eastAsiaTheme="minorHAnsi" w:cs="Arial"/>
          <w:kern w:val="0"/>
          <w:szCs w:val="22"/>
        </w:rPr>
        <w:t>, že finančná</w:t>
      </w:r>
      <w:r w:rsidR="003F0DEF">
        <w:rPr>
          <w:rFonts w:eastAsiaTheme="minorHAnsi" w:cs="Arial"/>
          <w:kern w:val="0"/>
          <w:szCs w:val="22"/>
        </w:rPr>
        <w:t xml:space="preserve"> aj ekonomická</w:t>
      </w:r>
      <w:r w:rsidRPr="00967745">
        <w:rPr>
          <w:rFonts w:eastAsiaTheme="minorHAnsi" w:cs="Arial"/>
          <w:kern w:val="0"/>
          <w:szCs w:val="22"/>
        </w:rPr>
        <w:t xml:space="preserve"> analýza sa vykonáva v stálych cenách bez zarátania inflácie. Napriek tomu je potrebné posúdiť výnosnosť alternatívnej investície, do ktorej by sme mohli prostriedky na realizáciu projektu investovať, ak by sme ich neinvestovali do projektu. Na tento účel resp. vyjadrenie hodnoty alternatívneho výnosu, ktorý je zároveň aj nákladom obetovaných príležitostí, </w:t>
      </w:r>
      <w:r>
        <w:rPr>
          <w:rFonts w:eastAsiaTheme="minorHAnsi" w:cs="Arial"/>
          <w:kern w:val="0"/>
          <w:szCs w:val="22"/>
        </w:rPr>
        <w:t>slúži</w:t>
      </w:r>
      <w:r w:rsidRPr="00967745">
        <w:rPr>
          <w:rFonts w:eastAsiaTheme="minorHAnsi" w:cs="Arial"/>
          <w:kern w:val="0"/>
          <w:szCs w:val="22"/>
        </w:rPr>
        <w:t xml:space="preserve"> diskontná sadzba. V prípade, že chceme projekt považovať za vhodný, musí, pri zohľadnení časovej hodnoty peňazí, vygenerovať väčšie výnosové percento ako je diskontná sadzba. Inak povedané, vnútorné výnosové percento (FRR) musí byť väčšie ako </w:t>
      </w:r>
      <w:r w:rsidR="00C65BCA">
        <w:rPr>
          <w:rFonts w:eastAsiaTheme="minorHAnsi" w:cs="Arial"/>
          <w:kern w:val="0"/>
          <w:szCs w:val="22"/>
        </w:rPr>
        <w:t xml:space="preserve">stanovená </w:t>
      </w:r>
      <w:r w:rsidRPr="00967745">
        <w:rPr>
          <w:rFonts w:eastAsiaTheme="minorHAnsi" w:cs="Arial"/>
          <w:kern w:val="0"/>
          <w:szCs w:val="22"/>
        </w:rPr>
        <w:t xml:space="preserve">diskontná sadzba, ktorá je na úrovni </w:t>
      </w:r>
      <w:r w:rsidR="007B726B">
        <w:rPr>
          <w:rFonts w:eastAsiaTheme="minorHAnsi" w:cs="Arial"/>
          <w:kern w:val="0"/>
          <w:szCs w:val="22"/>
        </w:rPr>
        <w:t>5</w:t>
      </w:r>
      <w:r w:rsidRPr="00967745">
        <w:rPr>
          <w:rFonts w:eastAsiaTheme="minorHAnsi" w:cs="Arial"/>
          <w:kern w:val="0"/>
          <w:szCs w:val="22"/>
        </w:rPr>
        <w:t xml:space="preserve"> %. </w:t>
      </w:r>
    </w:p>
    <w:p w14:paraId="256A93EE" w14:textId="77777777" w:rsidR="00FC5CB4" w:rsidRPr="00967745" w:rsidRDefault="00FC5CB4" w:rsidP="00FC5CB4">
      <w:pPr>
        <w:spacing w:after="160"/>
        <w:ind w:firstLine="567"/>
        <w:contextualSpacing/>
        <w:jc w:val="both"/>
        <w:rPr>
          <w:rFonts w:eastAsiaTheme="minorHAnsi" w:cs="Arial"/>
          <w:kern w:val="0"/>
          <w:szCs w:val="22"/>
        </w:rPr>
      </w:pPr>
    </w:p>
    <w:p w14:paraId="04B9EB3B" w14:textId="6FAADC18" w:rsidR="00FC5CB4" w:rsidRPr="00C42906" w:rsidRDefault="00FC5CB4" w:rsidP="00C42906">
      <w:pPr>
        <w:pStyle w:val="Popis"/>
        <w:rPr>
          <w:rFonts w:eastAsiaTheme="minorHAnsi" w:cs="Arial"/>
          <w:kern w:val="0"/>
        </w:rPr>
      </w:pPr>
      <w:bookmarkStart w:id="267" w:name="_Toc204771657"/>
      <w:r w:rsidRPr="00C42906">
        <w:rPr>
          <w:rFonts w:eastAsiaTheme="minorHAnsi" w:cs="Arial"/>
          <w:kern w:val="0"/>
        </w:rPr>
        <w:t xml:space="preserve">Tabuľka </w:t>
      </w:r>
      <w:r w:rsidRPr="00C42906">
        <w:rPr>
          <w:rFonts w:eastAsiaTheme="minorHAnsi" w:cs="Arial"/>
          <w:kern w:val="0"/>
        </w:rPr>
        <w:fldChar w:fldCharType="begin"/>
      </w:r>
      <w:r w:rsidRPr="00C42906">
        <w:rPr>
          <w:rFonts w:eastAsiaTheme="minorHAnsi" w:cs="Arial"/>
          <w:kern w:val="0"/>
        </w:rPr>
        <w:instrText xml:space="preserve"> SEQ Tabuľka \* ARABIC </w:instrText>
      </w:r>
      <w:r w:rsidRPr="00C42906">
        <w:rPr>
          <w:rFonts w:eastAsiaTheme="minorHAnsi" w:cs="Arial"/>
          <w:kern w:val="0"/>
        </w:rPr>
        <w:fldChar w:fldCharType="separate"/>
      </w:r>
      <w:r w:rsidR="006341B9" w:rsidRPr="00C42906">
        <w:rPr>
          <w:rFonts w:eastAsiaTheme="minorHAnsi" w:cs="Arial"/>
          <w:kern w:val="0"/>
        </w:rPr>
        <w:t>26</w:t>
      </w:r>
      <w:r w:rsidRPr="00C42906">
        <w:rPr>
          <w:rFonts w:eastAsiaTheme="minorHAnsi" w:cs="Arial"/>
          <w:kern w:val="0"/>
        </w:rPr>
        <w:fldChar w:fldCharType="end"/>
      </w:r>
      <w:r w:rsidRPr="00C42906">
        <w:rPr>
          <w:rFonts w:eastAsiaTheme="minorHAnsi" w:cs="Arial"/>
          <w:kern w:val="0"/>
        </w:rPr>
        <w:t xml:space="preserve"> </w:t>
      </w:r>
      <w:r w:rsidR="00A05EC9" w:rsidRPr="00C42906">
        <w:rPr>
          <w:rFonts w:eastAsiaTheme="minorHAnsi" w:cs="Arial"/>
          <w:kern w:val="0"/>
        </w:rPr>
        <w:t>Vnútorné výnosové percento (ekonomické)</w:t>
      </w:r>
      <w:bookmarkEnd w:id="267"/>
    </w:p>
    <w:tbl>
      <w:tblPr>
        <w:tblW w:w="6866" w:type="dxa"/>
        <w:tblInd w:w="75" w:type="dxa"/>
        <w:tblCellMar>
          <w:left w:w="70" w:type="dxa"/>
          <w:right w:w="70" w:type="dxa"/>
        </w:tblCellMar>
        <w:tblLook w:val="04A0" w:firstRow="1" w:lastRow="0" w:firstColumn="1" w:lastColumn="0" w:noHBand="0" w:noVBand="1"/>
      </w:tblPr>
      <w:tblGrid>
        <w:gridCol w:w="4820"/>
        <w:gridCol w:w="2046"/>
      </w:tblGrid>
      <w:tr w:rsidR="00FC5CB4" w:rsidRPr="00345831" w14:paraId="36CDABE7" w14:textId="77777777" w:rsidTr="00C65BCA">
        <w:trPr>
          <w:trHeight w:val="204"/>
        </w:trPr>
        <w:tc>
          <w:tcPr>
            <w:tcW w:w="4820" w:type="dxa"/>
            <w:tcBorders>
              <w:top w:val="single" w:sz="4" w:space="0" w:color="auto"/>
              <w:left w:val="single" w:sz="4" w:space="0" w:color="auto"/>
              <w:bottom w:val="single" w:sz="4" w:space="0" w:color="auto"/>
              <w:right w:val="nil"/>
            </w:tcBorders>
            <w:noWrap/>
            <w:vAlign w:val="bottom"/>
            <w:hideMark/>
          </w:tcPr>
          <w:p w14:paraId="6B81DAC6" w14:textId="572C1E44" w:rsidR="00FC5CB4" w:rsidRPr="00345831" w:rsidRDefault="004E25AF" w:rsidP="000C0450">
            <w:pPr>
              <w:rPr>
                <w:rFonts w:cs="Arial"/>
                <w:kern w:val="0"/>
                <w:sz w:val="16"/>
                <w:szCs w:val="16"/>
                <w:lang w:eastAsia="sk-SK"/>
              </w:rPr>
            </w:pPr>
            <w:r>
              <w:rPr>
                <w:rFonts w:cs="Arial"/>
                <w:kern w:val="0"/>
                <w:sz w:val="16"/>
                <w:szCs w:val="16"/>
                <w:lang w:eastAsia="sk-SK"/>
              </w:rPr>
              <w:t>Ekonomická vnútorná miera návratnosti</w:t>
            </w:r>
            <w:r w:rsidR="00FC5CB4" w:rsidRPr="00345831">
              <w:rPr>
                <w:rFonts w:cs="Arial"/>
                <w:kern w:val="0"/>
                <w:sz w:val="16"/>
                <w:szCs w:val="16"/>
                <w:lang w:eastAsia="sk-SK"/>
              </w:rPr>
              <w:t xml:space="preserve">  (</w:t>
            </w:r>
            <w:r w:rsidR="008E3507">
              <w:rPr>
                <w:rFonts w:cs="Arial"/>
                <w:kern w:val="0"/>
                <w:sz w:val="16"/>
                <w:szCs w:val="16"/>
                <w:lang w:eastAsia="sk-SK"/>
              </w:rPr>
              <w:t>E</w:t>
            </w:r>
            <w:r w:rsidR="00FC5CB4" w:rsidRPr="00345831">
              <w:rPr>
                <w:rFonts w:cs="Arial"/>
                <w:kern w:val="0"/>
                <w:sz w:val="16"/>
                <w:szCs w:val="16"/>
                <w:lang w:eastAsia="sk-SK"/>
              </w:rPr>
              <w:t>IRR)</w:t>
            </w:r>
          </w:p>
        </w:tc>
        <w:tc>
          <w:tcPr>
            <w:tcW w:w="2046" w:type="dxa"/>
            <w:tcBorders>
              <w:top w:val="single" w:sz="4" w:space="0" w:color="auto"/>
              <w:left w:val="single" w:sz="4" w:space="0" w:color="auto"/>
              <w:bottom w:val="single" w:sz="4" w:space="0" w:color="auto"/>
              <w:right w:val="single" w:sz="4" w:space="0" w:color="auto"/>
            </w:tcBorders>
            <w:shd w:val="clear" w:color="000000" w:fill="F2DCDB"/>
            <w:noWrap/>
            <w:vAlign w:val="bottom"/>
          </w:tcPr>
          <w:p w14:paraId="6FB2BB70" w14:textId="6EE27B06" w:rsidR="00FC5CB4" w:rsidRPr="00345831" w:rsidRDefault="00A763FB" w:rsidP="00A763FB">
            <w:pPr>
              <w:jc w:val="right"/>
              <w:rPr>
                <w:rFonts w:cs="Arial"/>
                <w:kern w:val="0"/>
                <w:sz w:val="16"/>
                <w:szCs w:val="16"/>
              </w:rPr>
            </w:pPr>
            <w:r>
              <w:rPr>
                <w:rFonts w:cs="Arial"/>
                <w:sz w:val="16"/>
                <w:szCs w:val="16"/>
              </w:rPr>
              <w:t>-0,37%</w:t>
            </w:r>
          </w:p>
        </w:tc>
      </w:tr>
    </w:tbl>
    <w:p w14:paraId="0B488C45" w14:textId="77777777" w:rsidR="00FC5CB4" w:rsidRPr="00967745" w:rsidRDefault="00FC5CB4" w:rsidP="00FC5CB4">
      <w:pPr>
        <w:spacing w:line="276" w:lineRule="auto"/>
        <w:ind w:right="992"/>
        <w:jc w:val="both"/>
        <w:rPr>
          <w:rFonts w:eastAsiaTheme="minorHAnsi" w:cs="Arial"/>
          <w:i/>
          <w:kern w:val="0"/>
          <w:szCs w:val="22"/>
        </w:rPr>
      </w:pPr>
    </w:p>
    <w:p w14:paraId="7939F440" w14:textId="77777777" w:rsidR="00FC5CB4" w:rsidRPr="00A6419A" w:rsidRDefault="00FC5CB4" w:rsidP="00A028DB">
      <w:pPr>
        <w:pStyle w:val="Odsekzoznamu"/>
        <w:keepNext/>
        <w:keepLines/>
        <w:numPr>
          <w:ilvl w:val="2"/>
          <w:numId w:val="8"/>
        </w:numPr>
        <w:spacing w:before="200"/>
        <w:ind w:left="1843" w:hanging="709"/>
        <w:outlineLvl w:val="2"/>
        <w:rPr>
          <w:rFonts w:eastAsiaTheme="majorEastAsia" w:cs="Arial"/>
          <w:b/>
          <w:bCs/>
          <w:sz w:val="24"/>
          <w:szCs w:val="24"/>
        </w:rPr>
      </w:pPr>
      <w:bookmarkStart w:id="268" w:name="_Toc204931518"/>
      <w:r w:rsidRPr="00A6419A">
        <w:rPr>
          <w:rFonts w:eastAsiaTheme="majorEastAsia" w:cs="Arial"/>
          <w:b/>
          <w:bCs/>
          <w:sz w:val="24"/>
          <w:szCs w:val="24"/>
        </w:rPr>
        <w:t>Čistá súčasná hodnota</w:t>
      </w:r>
      <w:bookmarkEnd w:id="268"/>
    </w:p>
    <w:p w14:paraId="3F5C3C80" w14:textId="77777777" w:rsidR="00FC5CB4" w:rsidRPr="00967745" w:rsidRDefault="00FC5CB4" w:rsidP="00FC5CB4">
      <w:pPr>
        <w:keepNext/>
        <w:keepLines/>
        <w:spacing w:before="200"/>
        <w:ind w:left="1701"/>
        <w:outlineLvl w:val="2"/>
        <w:rPr>
          <w:rFonts w:eastAsiaTheme="minorHAnsi" w:cs="Arial"/>
          <w:b/>
          <w:bCs/>
          <w:szCs w:val="22"/>
        </w:rPr>
      </w:pPr>
    </w:p>
    <w:p w14:paraId="39690636" w14:textId="3C3704D4" w:rsidR="00A65543" w:rsidRDefault="00FC5CB4" w:rsidP="00FC5CB4">
      <w:pPr>
        <w:spacing w:after="160"/>
        <w:jc w:val="both"/>
        <w:rPr>
          <w:rFonts w:eastAsiaTheme="minorHAnsi" w:cs="Arial"/>
          <w:kern w:val="0"/>
          <w:szCs w:val="22"/>
        </w:rPr>
      </w:pPr>
      <w:r w:rsidRPr="00967745">
        <w:rPr>
          <w:rFonts w:eastAsiaTheme="minorHAnsi" w:cs="Arial"/>
          <w:kern w:val="0"/>
          <w:szCs w:val="22"/>
        </w:rPr>
        <w:t xml:space="preserve">Čistá súčasná hodnota je iným vyjadrením výsledku finančnej analýzy. Kým vnútorné výnosové percento vyjadruje vhodnosť projektu v </w:t>
      </w:r>
      <w:r>
        <w:rPr>
          <w:rFonts w:eastAsiaTheme="minorHAnsi" w:cs="Arial"/>
          <w:kern w:val="0"/>
          <w:szCs w:val="22"/>
        </w:rPr>
        <w:t>percentách</w:t>
      </w:r>
      <w:r w:rsidRPr="00967745">
        <w:rPr>
          <w:rFonts w:eastAsiaTheme="minorHAnsi" w:cs="Arial"/>
          <w:kern w:val="0"/>
          <w:szCs w:val="22"/>
        </w:rPr>
        <w:t xml:space="preserve">, čistá súčasná hodnota ho vyjadruje v </w:t>
      </w:r>
      <w:r>
        <w:rPr>
          <w:rFonts w:eastAsiaTheme="minorHAnsi" w:cs="Arial"/>
          <w:kern w:val="0"/>
          <w:szCs w:val="22"/>
        </w:rPr>
        <w:t>eurách</w:t>
      </w:r>
      <w:r w:rsidRPr="00967745">
        <w:rPr>
          <w:rFonts w:eastAsiaTheme="minorHAnsi" w:cs="Arial"/>
          <w:kern w:val="0"/>
          <w:szCs w:val="22"/>
        </w:rPr>
        <w:t xml:space="preserve">. Platí súvzťažnosť, že ak je FRR rovné diskontnej sadzbe, tak čistá súčasná hodnota FNPV je rovná 0. Ak je vnútorné výnosové percento menšie ako diskontná sadzba, </w:t>
      </w:r>
      <w:r w:rsidRPr="00967745">
        <w:rPr>
          <w:rFonts w:eastAsiaTheme="minorHAnsi" w:cs="Arial"/>
          <w:kern w:val="0"/>
          <w:szCs w:val="22"/>
        </w:rPr>
        <w:lastRenderedPageBreak/>
        <w:t>tak aj čistá súčasná hodnota je záporná, a ak je vnútorné výnosové percento väčšie ako diskontná sadzba, čistá súčasná hodnota je kladná.</w:t>
      </w:r>
    </w:p>
    <w:p w14:paraId="548C894A" w14:textId="33512E36" w:rsidR="00FC5CB4" w:rsidRPr="00C42906" w:rsidRDefault="00FC5CB4" w:rsidP="00C42906">
      <w:pPr>
        <w:pStyle w:val="Popis"/>
        <w:rPr>
          <w:rFonts w:eastAsiaTheme="minorHAnsi" w:cs="Arial"/>
          <w:kern w:val="0"/>
        </w:rPr>
      </w:pPr>
      <w:bookmarkStart w:id="269" w:name="_Toc204771658"/>
      <w:r w:rsidRPr="00C42906">
        <w:rPr>
          <w:rFonts w:eastAsiaTheme="minorHAnsi" w:cs="Arial"/>
          <w:kern w:val="0"/>
        </w:rPr>
        <w:t xml:space="preserve">Tabuľka </w:t>
      </w:r>
      <w:r w:rsidRPr="00C42906">
        <w:rPr>
          <w:rFonts w:eastAsiaTheme="minorHAnsi" w:cs="Arial"/>
          <w:kern w:val="0"/>
        </w:rPr>
        <w:fldChar w:fldCharType="begin"/>
      </w:r>
      <w:r w:rsidRPr="00C42906">
        <w:rPr>
          <w:rFonts w:eastAsiaTheme="minorHAnsi" w:cs="Arial"/>
          <w:kern w:val="0"/>
        </w:rPr>
        <w:instrText xml:space="preserve"> SEQ Tabuľka \* ARABIC </w:instrText>
      </w:r>
      <w:r w:rsidRPr="00C42906">
        <w:rPr>
          <w:rFonts w:eastAsiaTheme="minorHAnsi" w:cs="Arial"/>
          <w:kern w:val="0"/>
        </w:rPr>
        <w:fldChar w:fldCharType="separate"/>
      </w:r>
      <w:r w:rsidR="006341B9" w:rsidRPr="00C42906">
        <w:rPr>
          <w:rFonts w:eastAsiaTheme="minorHAnsi" w:cs="Arial"/>
          <w:kern w:val="0"/>
        </w:rPr>
        <w:t>27</w:t>
      </w:r>
      <w:r w:rsidRPr="00C42906">
        <w:rPr>
          <w:rFonts w:eastAsiaTheme="minorHAnsi" w:cs="Arial"/>
          <w:kern w:val="0"/>
        </w:rPr>
        <w:fldChar w:fldCharType="end"/>
      </w:r>
      <w:r w:rsidRPr="00C42906">
        <w:rPr>
          <w:rFonts w:eastAsiaTheme="minorHAnsi" w:cs="Arial"/>
          <w:kern w:val="0"/>
        </w:rPr>
        <w:t xml:space="preserve"> </w:t>
      </w:r>
      <w:r w:rsidR="00F925BB" w:rsidRPr="00C42906">
        <w:rPr>
          <w:rFonts w:eastAsiaTheme="minorHAnsi" w:cs="Arial"/>
          <w:kern w:val="0"/>
        </w:rPr>
        <w:t>Čistá súčasná hodnota (ekonomická)</w:t>
      </w:r>
      <w:bookmarkEnd w:id="269"/>
    </w:p>
    <w:tbl>
      <w:tblPr>
        <w:tblW w:w="6866" w:type="dxa"/>
        <w:tblInd w:w="75" w:type="dxa"/>
        <w:tblCellMar>
          <w:left w:w="70" w:type="dxa"/>
          <w:right w:w="70" w:type="dxa"/>
        </w:tblCellMar>
        <w:tblLook w:val="04A0" w:firstRow="1" w:lastRow="0" w:firstColumn="1" w:lastColumn="0" w:noHBand="0" w:noVBand="1"/>
      </w:tblPr>
      <w:tblGrid>
        <w:gridCol w:w="4820"/>
        <w:gridCol w:w="2046"/>
      </w:tblGrid>
      <w:tr w:rsidR="00FC5CB4" w:rsidRPr="00335E95" w14:paraId="1A78AF75" w14:textId="77777777" w:rsidTr="00C65BCA">
        <w:trPr>
          <w:trHeight w:val="204"/>
        </w:trPr>
        <w:tc>
          <w:tcPr>
            <w:tcW w:w="4820" w:type="dxa"/>
            <w:tcBorders>
              <w:top w:val="single" w:sz="4" w:space="0" w:color="auto"/>
              <w:left w:val="single" w:sz="4" w:space="0" w:color="auto"/>
              <w:bottom w:val="single" w:sz="4" w:space="0" w:color="auto"/>
              <w:right w:val="nil"/>
            </w:tcBorders>
            <w:noWrap/>
            <w:vAlign w:val="bottom"/>
            <w:hideMark/>
          </w:tcPr>
          <w:p w14:paraId="2E7BD199" w14:textId="0F383047" w:rsidR="00FC5CB4" w:rsidRPr="00335E95" w:rsidRDefault="003F2E57" w:rsidP="000C0450">
            <w:pPr>
              <w:rPr>
                <w:rFonts w:cs="Arial"/>
                <w:kern w:val="0"/>
                <w:sz w:val="16"/>
                <w:szCs w:val="16"/>
                <w:lang w:eastAsia="sk-SK"/>
              </w:rPr>
            </w:pPr>
            <w:r>
              <w:rPr>
                <w:rFonts w:cs="Arial"/>
                <w:kern w:val="0"/>
                <w:sz w:val="16"/>
                <w:szCs w:val="16"/>
                <w:lang w:eastAsia="sk-SK"/>
              </w:rPr>
              <w:t xml:space="preserve">Ekonomická čistá súčasná hodnota investície </w:t>
            </w:r>
            <w:r w:rsidR="00FC5CB4" w:rsidRPr="00335E95">
              <w:rPr>
                <w:rFonts w:cs="Arial"/>
                <w:kern w:val="0"/>
                <w:sz w:val="16"/>
                <w:szCs w:val="16"/>
                <w:lang w:eastAsia="sk-SK"/>
              </w:rPr>
              <w:t xml:space="preserve"> (</w:t>
            </w:r>
            <w:r>
              <w:rPr>
                <w:rFonts w:cs="Arial"/>
                <w:kern w:val="0"/>
                <w:sz w:val="16"/>
                <w:szCs w:val="16"/>
                <w:lang w:eastAsia="sk-SK"/>
              </w:rPr>
              <w:t>E</w:t>
            </w:r>
            <w:r w:rsidR="00FC5CB4">
              <w:rPr>
                <w:rFonts w:cs="Arial"/>
                <w:kern w:val="0"/>
                <w:sz w:val="16"/>
                <w:szCs w:val="16"/>
                <w:lang w:eastAsia="sk-SK"/>
              </w:rPr>
              <w:t>NPV</w:t>
            </w:r>
            <w:r w:rsidR="00FC5CB4" w:rsidRPr="00335E95">
              <w:rPr>
                <w:rFonts w:cs="Arial"/>
                <w:kern w:val="0"/>
                <w:sz w:val="16"/>
                <w:szCs w:val="16"/>
                <w:lang w:eastAsia="sk-SK"/>
              </w:rPr>
              <w:t>)</w:t>
            </w:r>
          </w:p>
        </w:tc>
        <w:tc>
          <w:tcPr>
            <w:tcW w:w="2046" w:type="dxa"/>
            <w:tcBorders>
              <w:top w:val="single" w:sz="4" w:space="0" w:color="auto"/>
              <w:left w:val="single" w:sz="4" w:space="0" w:color="auto"/>
              <w:bottom w:val="single" w:sz="4" w:space="0" w:color="auto"/>
              <w:right w:val="single" w:sz="4" w:space="0" w:color="auto"/>
            </w:tcBorders>
            <w:shd w:val="clear" w:color="000000" w:fill="F2DCDB"/>
            <w:noWrap/>
            <w:vAlign w:val="bottom"/>
          </w:tcPr>
          <w:p w14:paraId="5F249BC5" w14:textId="68FF4F2E" w:rsidR="00FC5CB4" w:rsidRPr="00335E95" w:rsidRDefault="00C42906" w:rsidP="00C42906">
            <w:pPr>
              <w:jc w:val="right"/>
              <w:rPr>
                <w:rFonts w:cs="Arial"/>
                <w:kern w:val="0"/>
                <w:sz w:val="16"/>
                <w:szCs w:val="16"/>
              </w:rPr>
            </w:pPr>
            <w:r w:rsidRPr="00AE6CB4">
              <w:rPr>
                <w:rFonts w:cs="Arial"/>
                <w:color w:val="C80000"/>
                <w:sz w:val="16"/>
                <w:szCs w:val="16"/>
              </w:rPr>
              <w:t xml:space="preserve">-11 878 693 </w:t>
            </w:r>
            <w:r w:rsidR="00CD1906" w:rsidRPr="00AE6CB4">
              <w:rPr>
                <w:rFonts w:cs="Arial"/>
                <w:color w:val="C80000"/>
                <w:sz w:val="16"/>
                <w:szCs w:val="16"/>
              </w:rPr>
              <w:t xml:space="preserve"> </w:t>
            </w:r>
            <w:r w:rsidR="005B01BE" w:rsidRPr="00AE6CB4">
              <w:rPr>
                <w:rFonts w:cs="Arial"/>
                <w:color w:val="C80000"/>
                <w:sz w:val="16"/>
                <w:szCs w:val="16"/>
              </w:rPr>
              <w:t xml:space="preserve"> </w:t>
            </w:r>
            <w:r w:rsidR="00C3391F" w:rsidRPr="00AE6CB4">
              <w:rPr>
                <w:rFonts w:cs="Arial"/>
                <w:color w:val="C80000"/>
                <w:sz w:val="16"/>
                <w:szCs w:val="16"/>
              </w:rPr>
              <w:t xml:space="preserve"> </w:t>
            </w:r>
          </w:p>
        </w:tc>
      </w:tr>
    </w:tbl>
    <w:p w14:paraId="22EFDBA5" w14:textId="77777777" w:rsidR="00FC5CB4" w:rsidRDefault="00FC5CB4" w:rsidP="00FC5CB4">
      <w:pPr>
        <w:spacing w:line="276" w:lineRule="auto"/>
        <w:ind w:right="992"/>
        <w:jc w:val="both"/>
        <w:rPr>
          <w:rFonts w:eastAsiaTheme="minorHAnsi" w:cs="Arial"/>
          <w:i/>
          <w:kern w:val="0"/>
          <w:sz w:val="20"/>
        </w:rPr>
      </w:pPr>
    </w:p>
    <w:p w14:paraId="4A2D02F4" w14:textId="79840F65" w:rsidR="00D32D0B" w:rsidRDefault="00FC5CB4" w:rsidP="0049425C">
      <w:pPr>
        <w:spacing w:after="160" w:line="259" w:lineRule="auto"/>
        <w:jc w:val="both"/>
        <w:rPr>
          <w:rFonts w:eastAsiaTheme="minorHAnsi" w:cs="Arial"/>
          <w:kern w:val="0"/>
          <w:szCs w:val="22"/>
        </w:rPr>
      </w:pPr>
      <w:r w:rsidRPr="00967745">
        <w:rPr>
          <w:rFonts w:eastAsiaTheme="minorHAnsi" w:cs="Arial"/>
          <w:kern w:val="0"/>
          <w:szCs w:val="22"/>
        </w:rPr>
        <w:t xml:space="preserve">Z uvedeného vyplýva, že </w:t>
      </w:r>
      <w:r>
        <w:rPr>
          <w:rFonts w:eastAsiaTheme="minorHAnsi" w:cs="Arial"/>
          <w:kern w:val="0"/>
          <w:szCs w:val="22"/>
        </w:rPr>
        <w:t xml:space="preserve">projektový </w:t>
      </w:r>
      <w:r w:rsidRPr="00967745">
        <w:rPr>
          <w:rFonts w:eastAsiaTheme="minorHAnsi" w:cs="Arial"/>
          <w:kern w:val="0"/>
          <w:szCs w:val="22"/>
        </w:rPr>
        <w:t>variant</w:t>
      </w:r>
      <w:r>
        <w:rPr>
          <w:rFonts w:eastAsiaTheme="minorHAnsi" w:cs="Arial"/>
          <w:kern w:val="0"/>
          <w:szCs w:val="22"/>
        </w:rPr>
        <w:t xml:space="preserve"> je </w:t>
      </w:r>
      <w:r w:rsidRPr="00967745">
        <w:rPr>
          <w:rFonts w:eastAsiaTheme="minorHAnsi" w:cs="Arial"/>
          <w:kern w:val="0"/>
          <w:szCs w:val="22"/>
        </w:rPr>
        <w:t>finančn</w:t>
      </w:r>
      <w:r>
        <w:rPr>
          <w:rFonts w:eastAsiaTheme="minorHAnsi" w:cs="Arial"/>
          <w:kern w:val="0"/>
          <w:szCs w:val="22"/>
        </w:rPr>
        <w:t>e</w:t>
      </w:r>
      <w:r w:rsidRPr="00967745">
        <w:rPr>
          <w:rFonts w:eastAsiaTheme="minorHAnsi" w:cs="Arial"/>
          <w:kern w:val="0"/>
          <w:szCs w:val="22"/>
        </w:rPr>
        <w:t xml:space="preserve"> stratov</w:t>
      </w:r>
      <w:r>
        <w:rPr>
          <w:rFonts w:eastAsiaTheme="minorHAnsi" w:cs="Arial"/>
          <w:kern w:val="0"/>
          <w:szCs w:val="22"/>
        </w:rPr>
        <w:t>ý</w:t>
      </w:r>
      <w:r w:rsidRPr="00967745">
        <w:rPr>
          <w:rFonts w:eastAsiaTheme="minorHAnsi" w:cs="Arial"/>
          <w:kern w:val="0"/>
          <w:szCs w:val="22"/>
        </w:rPr>
        <w:t xml:space="preserve"> a na seba si nezarob</w:t>
      </w:r>
      <w:r>
        <w:rPr>
          <w:rFonts w:eastAsiaTheme="minorHAnsi" w:cs="Arial"/>
          <w:kern w:val="0"/>
          <w:szCs w:val="22"/>
        </w:rPr>
        <w:t>í</w:t>
      </w:r>
      <w:r w:rsidR="00E622BB">
        <w:rPr>
          <w:rFonts w:eastAsiaTheme="minorHAnsi" w:cs="Arial"/>
          <w:kern w:val="0"/>
          <w:szCs w:val="22"/>
        </w:rPr>
        <w:t xml:space="preserve"> a</w:t>
      </w:r>
      <w:r w:rsidR="000710C0">
        <w:rPr>
          <w:rFonts w:eastAsiaTheme="minorHAnsi" w:cs="Arial"/>
          <w:kern w:val="0"/>
          <w:szCs w:val="22"/>
        </w:rPr>
        <w:t> ekonomická analýza nepreukázala ani</w:t>
      </w:r>
      <w:r w:rsidR="00A14224">
        <w:rPr>
          <w:rFonts w:eastAsiaTheme="minorHAnsi" w:cs="Arial"/>
          <w:kern w:val="0"/>
          <w:szCs w:val="22"/>
        </w:rPr>
        <w:t xml:space="preserve"> dostatočne </w:t>
      </w:r>
      <w:r w:rsidR="005A48C4">
        <w:rPr>
          <w:rFonts w:eastAsiaTheme="minorHAnsi" w:cs="Arial"/>
          <w:kern w:val="0"/>
          <w:szCs w:val="22"/>
        </w:rPr>
        <w:t>v</w:t>
      </w:r>
      <w:r w:rsidR="000C14C6">
        <w:rPr>
          <w:rFonts w:eastAsiaTheme="minorHAnsi" w:cs="Arial"/>
          <w:kern w:val="0"/>
          <w:szCs w:val="22"/>
        </w:rPr>
        <w:t>ysoký</w:t>
      </w:r>
      <w:r w:rsidR="000710C0">
        <w:rPr>
          <w:rFonts w:eastAsiaTheme="minorHAnsi" w:cs="Arial"/>
          <w:kern w:val="0"/>
          <w:szCs w:val="22"/>
        </w:rPr>
        <w:t xml:space="preserve"> celo</w:t>
      </w:r>
      <w:r w:rsidR="00577F4C">
        <w:rPr>
          <w:rFonts w:eastAsiaTheme="minorHAnsi" w:cs="Arial"/>
          <w:kern w:val="0"/>
          <w:szCs w:val="22"/>
        </w:rPr>
        <w:t>spoločenský</w:t>
      </w:r>
      <w:r w:rsidR="00A15CF4" w:rsidRPr="008718E0">
        <w:rPr>
          <w:rFonts w:cs="Arial"/>
          <w:color w:val="000000" w:themeColor="text1"/>
          <w:szCs w:val="22"/>
        </w:rPr>
        <w:t xml:space="preserve"> prínos</w:t>
      </w:r>
      <w:r w:rsidR="000710C0">
        <w:rPr>
          <w:rFonts w:cs="Arial"/>
          <w:color w:val="000000" w:themeColor="text1"/>
          <w:szCs w:val="22"/>
        </w:rPr>
        <w:t>.</w:t>
      </w:r>
    </w:p>
    <w:p w14:paraId="3BD71A37" w14:textId="56019025" w:rsidR="00D32D0B" w:rsidRPr="004D6F5E" w:rsidRDefault="00D32D0B" w:rsidP="00A028DB">
      <w:pPr>
        <w:pStyle w:val="Nadpis1"/>
        <w:numPr>
          <w:ilvl w:val="0"/>
          <w:numId w:val="6"/>
        </w:numPr>
        <w:rPr>
          <w:rFonts w:ascii="Arial" w:hAnsi="Arial" w:cs="Arial"/>
          <w:color w:val="auto"/>
        </w:rPr>
      </w:pPr>
      <w:bookmarkStart w:id="270" w:name="_Toc15561598"/>
      <w:bookmarkStart w:id="271" w:name="_Toc185186353"/>
      <w:bookmarkStart w:id="272" w:name="_Toc204931519"/>
      <w:r w:rsidRPr="004D6F5E">
        <w:rPr>
          <w:rFonts w:ascii="Arial" w:hAnsi="Arial" w:cs="Arial"/>
          <w:color w:val="auto"/>
        </w:rPr>
        <w:t>Záver</w:t>
      </w:r>
      <w:bookmarkEnd w:id="270"/>
      <w:bookmarkEnd w:id="271"/>
      <w:bookmarkEnd w:id="272"/>
    </w:p>
    <w:p w14:paraId="46158613" w14:textId="77777777" w:rsidR="00D32D0B" w:rsidRPr="00A22644" w:rsidRDefault="00D32D0B" w:rsidP="00D32D0B">
      <w:pPr>
        <w:jc w:val="both"/>
        <w:rPr>
          <w:rFonts w:cs="Arial"/>
          <w:b/>
          <w:szCs w:val="22"/>
          <w:highlight w:val="yellow"/>
        </w:rPr>
      </w:pPr>
    </w:p>
    <w:p w14:paraId="1EBE9AD0" w14:textId="5934B016" w:rsidR="004760DA" w:rsidRPr="004760DA" w:rsidRDefault="004760DA" w:rsidP="004A65D5">
      <w:pPr>
        <w:spacing w:after="240" w:line="276" w:lineRule="auto"/>
        <w:jc w:val="both"/>
        <w:rPr>
          <w:rFonts w:cs="Arial"/>
        </w:rPr>
      </w:pPr>
      <w:r w:rsidRPr="004760DA">
        <w:rPr>
          <w:rFonts w:cs="Arial"/>
        </w:rPr>
        <w:t xml:space="preserve">Na základe vykonaných analýz možno konštatovať, že projekt </w:t>
      </w:r>
      <w:r w:rsidR="000C14C6">
        <w:rPr>
          <w:rFonts w:cs="Arial"/>
        </w:rPr>
        <w:t>obstarania lôžkových</w:t>
      </w:r>
      <w:r w:rsidRPr="004760DA">
        <w:rPr>
          <w:rFonts w:cs="Arial"/>
        </w:rPr>
        <w:t xml:space="preserve"> vozňov síce nevykazuje priaznivé </w:t>
      </w:r>
      <w:r w:rsidRPr="000C3766">
        <w:rPr>
          <w:rFonts w:cs="Arial"/>
        </w:rPr>
        <w:t>finančné</w:t>
      </w:r>
      <w:r w:rsidRPr="004760DA">
        <w:rPr>
          <w:rFonts w:cs="Arial"/>
        </w:rPr>
        <w:t xml:space="preserve"> </w:t>
      </w:r>
      <w:r w:rsidR="00295EFF">
        <w:rPr>
          <w:rFonts w:cs="Arial"/>
        </w:rPr>
        <w:t xml:space="preserve">a ekonomické </w:t>
      </w:r>
      <w:r w:rsidRPr="004760DA">
        <w:rPr>
          <w:rFonts w:cs="Arial"/>
        </w:rPr>
        <w:t>ukazovatele z pohľadu návratnosti investícií</w:t>
      </w:r>
      <w:r w:rsidR="0010608C">
        <w:rPr>
          <w:rFonts w:cs="Arial"/>
        </w:rPr>
        <w:t xml:space="preserve"> či</w:t>
      </w:r>
      <w:r w:rsidRPr="004760DA">
        <w:rPr>
          <w:rFonts w:cs="Arial"/>
        </w:rPr>
        <w:t xml:space="preserve"> prevádzkovej ziskovosti, no jeho význam presahuje rámec čisto finančného hodnotenia. </w:t>
      </w:r>
      <w:r w:rsidR="0063457A">
        <w:rPr>
          <w:rFonts w:cs="Arial"/>
        </w:rPr>
        <w:t>Ubytovacie</w:t>
      </w:r>
      <w:r w:rsidRPr="004760DA">
        <w:rPr>
          <w:rFonts w:cs="Arial"/>
        </w:rPr>
        <w:t xml:space="preserve"> vozne predstavujú  jedinečn</w:t>
      </w:r>
      <w:r w:rsidRPr="000C3766">
        <w:rPr>
          <w:rFonts w:cs="Arial"/>
        </w:rPr>
        <w:t>ú</w:t>
      </w:r>
      <w:r w:rsidRPr="004760DA">
        <w:rPr>
          <w:rFonts w:cs="Arial"/>
        </w:rPr>
        <w:t xml:space="preserve"> </w:t>
      </w:r>
      <w:r w:rsidRPr="000C3766">
        <w:rPr>
          <w:rFonts w:cs="Arial"/>
        </w:rPr>
        <w:t>službu</w:t>
      </w:r>
      <w:r w:rsidRPr="004760DA">
        <w:rPr>
          <w:rFonts w:cs="Arial"/>
        </w:rPr>
        <w:t xml:space="preserve"> v rámci </w:t>
      </w:r>
      <w:r w:rsidR="0062272D">
        <w:rPr>
          <w:rFonts w:cs="Arial"/>
        </w:rPr>
        <w:t>osobnej</w:t>
      </w:r>
      <w:r w:rsidR="0095507F">
        <w:rPr>
          <w:rFonts w:cs="Arial"/>
        </w:rPr>
        <w:t xml:space="preserve"> </w:t>
      </w:r>
      <w:r w:rsidRPr="004760DA">
        <w:rPr>
          <w:rFonts w:cs="Arial"/>
        </w:rPr>
        <w:t>doprav</w:t>
      </w:r>
      <w:r w:rsidR="0095507F">
        <w:rPr>
          <w:rFonts w:cs="Arial"/>
        </w:rPr>
        <w:t>y</w:t>
      </w:r>
      <w:r w:rsidRPr="004760DA">
        <w:rPr>
          <w:rFonts w:cs="Arial"/>
        </w:rPr>
        <w:t>, ktor</w:t>
      </w:r>
      <w:r w:rsidR="00B03BD8" w:rsidRPr="000C3766">
        <w:rPr>
          <w:rFonts w:cs="Arial"/>
        </w:rPr>
        <w:t>á</w:t>
      </w:r>
      <w:r w:rsidRPr="004760DA">
        <w:rPr>
          <w:rFonts w:cs="Arial"/>
        </w:rPr>
        <w:t xml:space="preserve"> dopĺňa ponuku nočných spojení a zvyšuje atraktivitu verejnej dopravy ako celku.</w:t>
      </w:r>
    </w:p>
    <w:p w14:paraId="1145D131" w14:textId="0F2B7739" w:rsidR="004760DA" w:rsidRPr="004760DA" w:rsidRDefault="004760DA" w:rsidP="000C3766">
      <w:pPr>
        <w:spacing w:line="276" w:lineRule="auto"/>
        <w:jc w:val="both"/>
        <w:rPr>
          <w:rFonts w:cs="Arial"/>
        </w:rPr>
      </w:pPr>
      <w:r w:rsidRPr="004760DA">
        <w:rPr>
          <w:rFonts w:cs="Arial"/>
        </w:rPr>
        <w:t>Zároveň ide o službu s kapacitným a prevádzkovým o</w:t>
      </w:r>
      <w:r w:rsidR="00F250BF">
        <w:rPr>
          <w:rFonts w:cs="Arial"/>
        </w:rPr>
        <w:t>bmedzením</w:t>
      </w:r>
      <w:r w:rsidRPr="004760DA">
        <w:rPr>
          <w:rFonts w:cs="Arial"/>
        </w:rPr>
        <w:t>:</w:t>
      </w:r>
    </w:p>
    <w:p w14:paraId="01485284" w14:textId="43F18050" w:rsidR="00C564F5" w:rsidRPr="00A021E3" w:rsidRDefault="004760DA" w:rsidP="00A021E3">
      <w:pPr>
        <w:numPr>
          <w:ilvl w:val="0"/>
          <w:numId w:val="26"/>
        </w:numPr>
        <w:spacing w:line="276" w:lineRule="auto"/>
        <w:jc w:val="both"/>
        <w:rPr>
          <w:rFonts w:cs="Arial"/>
        </w:rPr>
      </w:pPr>
      <w:r w:rsidRPr="004760DA">
        <w:rPr>
          <w:rFonts w:cs="Arial"/>
        </w:rPr>
        <w:t>L</w:t>
      </w:r>
      <w:r w:rsidR="00C564F5">
        <w:rPr>
          <w:rFonts w:cs="Arial"/>
        </w:rPr>
        <w:t>ôžkové</w:t>
      </w:r>
      <w:r w:rsidRPr="004760DA">
        <w:rPr>
          <w:rFonts w:cs="Arial"/>
        </w:rPr>
        <w:t xml:space="preserve"> vozne majú nižšiu prepravnú kapacitu v porovnaní s vozňami na sedenie</w:t>
      </w:r>
      <w:r w:rsidR="00A021E3">
        <w:rPr>
          <w:rFonts w:cs="Arial"/>
        </w:rPr>
        <w:t xml:space="preserve"> a oddiely </w:t>
      </w:r>
      <w:r w:rsidR="00C564F5" w:rsidRPr="00A021E3">
        <w:rPr>
          <w:rFonts w:cs="Arial"/>
        </w:rPr>
        <w:t>sú del</w:t>
      </w:r>
      <w:r w:rsidR="008717C7" w:rsidRPr="00A021E3">
        <w:rPr>
          <w:rFonts w:cs="Arial"/>
        </w:rPr>
        <w:t>ené podľa pohlavia (ženské</w:t>
      </w:r>
      <w:r w:rsidR="004A65D5">
        <w:rPr>
          <w:rFonts w:cs="Arial"/>
        </w:rPr>
        <w:t>/</w:t>
      </w:r>
      <w:r w:rsidR="008717C7" w:rsidRPr="00A021E3">
        <w:rPr>
          <w:rFonts w:cs="Arial"/>
        </w:rPr>
        <w:t>mužské</w:t>
      </w:r>
      <w:r w:rsidR="00A021E3">
        <w:rPr>
          <w:rFonts w:cs="Arial"/>
        </w:rPr>
        <w:t xml:space="preserve">) čo tiež </w:t>
      </w:r>
      <w:r w:rsidR="00CC6BE6">
        <w:rPr>
          <w:rFonts w:cs="Arial"/>
        </w:rPr>
        <w:t>ovplyvňuje</w:t>
      </w:r>
      <w:r w:rsidR="0094758C">
        <w:rPr>
          <w:rFonts w:cs="Arial"/>
        </w:rPr>
        <w:t xml:space="preserve"> využitie kapacity.</w:t>
      </w:r>
    </w:p>
    <w:p w14:paraId="75FCE381" w14:textId="41CE358F" w:rsidR="004760DA" w:rsidRPr="004760DA" w:rsidRDefault="004760DA" w:rsidP="004A65D5">
      <w:pPr>
        <w:numPr>
          <w:ilvl w:val="0"/>
          <w:numId w:val="26"/>
        </w:numPr>
        <w:spacing w:after="240" w:line="276" w:lineRule="auto"/>
        <w:jc w:val="both"/>
        <w:rPr>
          <w:rFonts w:cs="Arial"/>
        </w:rPr>
      </w:pPr>
      <w:r w:rsidRPr="004760DA">
        <w:rPr>
          <w:rFonts w:cs="Arial"/>
        </w:rPr>
        <w:t xml:space="preserve">V rámci jednej </w:t>
      </w:r>
      <w:r w:rsidR="00E67DA7">
        <w:rPr>
          <w:rFonts w:cs="Arial"/>
        </w:rPr>
        <w:t>prepravy</w:t>
      </w:r>
      <w:r w:rsidRPr="004760DA">
        <w:rPr>
          <w:rFonts w:cs="Arial"/>
        </w:rPr>
        <w:t xml:space="preserve"> môže byť l</w:t>
      </w:r>
      <w:r w:rsidR="00C564F5">
        <w:rPr>
          <w:rFonts w:cs="Arial"/>
        </w:rPr>
        <w:t>ôžko</w:t>
      </w:r>
      <w:r w:rsidRPr="004760DA">
        <w:rPr>
          <w:rFonts w:cs="Arial"/>
        </w:rPr>
        <w:t xml:space="preserve"> využité len raz, aj keď cestujúci neabsolvuje celú trasu vlaku. To výrazne obmedzuje flexibilitu a efektivitu využitia kapacity.</w:t>
      </w:r>
    </w:p>
    <w:p w14:paraId="01B0C135" w14:textId="07DFEA4D" w:rsidR="004760DA" w:rsidRPr="004760DA" w:rsidRDefault="00F31D9C" w:rsidP="000C3766">
      <w:pPr>
        <w:spacing w:line="276" w:lineRule="auto"/>
        <w:jc w:val="both"/>
        <w:rPr>
          <w:rFonts w:cs="Arial"/>
        </w:rPr>
      </w:pPr>
      <w:r w:rsidRPr="006466F4">
        <w:rPr>
          <w:rFonts w:cs="Arial"/>
        </w:rPr>
        <w:t>Uvedené faktory prispievajú k tomu, že služba nedosahuje dostatočnú úroveň kvantifikovateľných celospoločenských úspor. Je to spôsobené najmä tým, že ide o výkon vo verejnom záujme, ktorého ekonomická efektívnosť je limitovaná regulovanou výškou cestovného. Tento cenový strop, stanovený s cieľom zabezpečiť dostupnosť služby pre široké spektrum obyvateľstva, zároveň obmedzuje potenciál na plné pokrytie prevádzkových nákladov a dosiahnutie finančnej udržateľnosti.</w:t>
      </w:r>
      <w:r w:rsidR="004760DA" w:rsidRPr="006466F4">
        <w:rPr>
          <w:rFonts w:cs="Arial"/>
        </w:rPr>
        <w:t xml:space="preserve"> Napriek tomu má projekt významný celospoločenský prínos – podporuje ekologickú mobilitu, znižuje</w:t>
      </w:r>
      <w:r w:rsidR="004760DA" w:rsidRPr="004760DA">
        <w:rPr>
          <w:rFonts w:cs="Arial"/>
        </w:rPr>
        <w:t xml:space="preserve"> záťaž cestnej dopravy </w:t>
      </w:r>
      <w:r w:rsidR="00DF5755">
        <w:rPr>
          <w:rFonts w:cs="Arial"/>
        </w:rPr>
        <w:t xml:space="preserve">             </w:t>
      </w:r>
      <w:r w:rsidR="004760DA" w:rsidRPr="004760DA">
        <w:rPr>
          <w:rFonts w:cs="Arial"/>
        </w:rPr>
        <w:t>a prispieva k rozvoju nočného cestovania v rámci domácej aj medzinárodnej siete.</w:t>
      </w:r>
    </w:p>
    <w:p w14:paraId="50CD1279" w14:textId="77777777" w:rsidR="0010608C" w:rsidRDefault="0010608C" w:rsidP="000C3766">
      <w:pPr>
        <w:spacing w:line="276" w:lineRule="auto"/>
        <w:jc w:val="both"/>
        <w:rPr>
          <w:rFonts w:cs="Arial"/>
          <w:b/>
          <w:bCs/>
        </w:rPr>
      </w:pPr>
    </w:p>
    <w:p w14:paraId="119AD3F2" w14:textId="54FE17C6" w:rsidR="00294B2D" w:rsidRDefault="00294B2D" w:rsidP="000C3766">
      <w:pPr>
        <w:spacing w:line="276" w:lineRule="auto"/>
        <w:jc w:val="both"/>
        <w:rPr>
          <w:rFonts w:cs="Arial"/>
          <w:b/>
          <w:bCs/>
        </w:rPr>
      </w:pPr>
      <w:r>
        <w:rPr>
          <w:rFonts w:cs="Arial"/>
          <w:b/>
          <w:bCs/>
        </w:rPr>
        <w:t xml:space="preserve">Na základe uvedeného je možné konštatovať, že projekt </w:t>
      </w:r>
      <w:r w:rsidR="004760DA" w:rsidRPr="004760DA">
        <w:rPr>
          <w:rFonts w:cs="Arial"/>
          <w:b/>
          <w:bCs/>
        </w:rPr>
        <w:t> </w:t>
      </w:r>
      <w:r w:rsidR="000043A6">
        <w:rPr>
          <w:rFonts w:cs="Arial"/>
          <w:b/>
          <w:bCs/>
        </w:rPr>
        <w:t>obnovy lôžkových</w:t>
      </w:r>
      <w:r w:rsidR="004760DA" w:rsidRPr="004760DA">
        <w:rPr>
          <w:rFonts w:cs="Arial"/>
          <w:b/>
          <w:bCs/>
        </w:rPr>
        <w:t xml:space="preserve"> vozňov</w:t>
      </w:r>
      <w:r>
        <w:rPr>
          <w:rFonts w:cs="Arial"/>
          <w:b/>
          <w:bCs/>
        </w:rPr>
        <w:t xml:space="preserve"> je </w:t>
      </w:r>
      <w:r w:rsidR="004760DA" w:rsidRPr="004760DA">
        <w:rPr>
          <w:rFonts w:cs="Arial"/>
          <w:b/>
          <w:bCs/>
        </w:rPr>
        <w:t>nevyhnutn</w:t>
      </w:r>
      <w:r>
        <w:rPr>
          <w:rFonts w:cs="Arial"/>
          <w:b/>
          <w:bCs/>
        </w:rPr>
        <w:t>é realizovať</w:t>
      </w:r>
      <w:r w:rsidR="004760DA" w:rsidRPr="004760DA">
        <w:rPr>
          <w:rFonts w:cs="Arial"/>
          <w:b/>
          <w:bCs/>
        </w:rPr>
        <w:t xml:space="preserve">, </w:t>
      </w:r>
      <w:r>
        <w:rPr>
          <w:rFonts w:cs="Arial"/>
          <w:b/>
          <w:bCs/>
        </w:rPr>
        <w:t>pokiaľ</w:t>
      </w:r>
      <w:r w:rsidR="004760DA" w:rsidRPr="004760DA">
        <w:rPr>
          <w:rFonts w:cs="Arial"/>
          <w:b/>
          <w:bCs/>
        </w:rPr>
        <w:t xml:space="preserve"> má byť táto služba zachovaná a rozvíjaná v súlade </w:t>
      </w:r>
      <w:r w:rsidR="00DF5755">
        <w:rPr>
          <w:rFonts w:cs="Arial"/>
          <w:b/>
          <w:bCs/>
        </w:rPr>
        <w:t xml:space="preserve">              </w:t>
      </w:r>
      <w:r w:rsidR="004760DA" w:rsidRPr="004760DA">
        <w:rPr>
          <w:rFonts w:cs="Arial"/>
          <w:b/>
          <w:bCs/>
        </w:rPr>
        <w:t>s očakávaniami cestujúc</w:t>
      </w:r>
      <w:r w:rsidR="00707CB8">
        <w:rPr>
          <w:rFonts w:cs="Arial"/>
          <w:b/>
          <w:bCs/>
        </w:rPr>
        <w:t>ej verejnosti</w:t>
      </w:r>
      <w:r w:rsidR="004760DA" w:rsidRPr="004760DA">
        <w:rPr>
          <w:rFonts w:cs="Arial"/>
          <w:b/>
          <w:bCs/>
        </w:rPr>
        <w:t xml:space="preserve"> a strategickými cieľmi štátu v oblasti udržateľnej dopravy.</w:t>
      </w:r>
      <w:r w:rsidR="0010608C">
        <w:rPr>
          <w:rFonts w:cs="Arial"/>
          <w:b/>
          <w:bCs/>
        </w:rPr>
        <w:t xml:space="preserve"> </w:t>
      </w:r>
    </w:p>
    <w:p w14:paraId="14F3CE91" w14:textId="3FE5D35F" w:rsidR="00DF5755" w:rsidRPr="00C42906" w:rsidRDefault="00DF5755" w:rsidP="00C42906">
      <w:pPr>
        <w:spacing w:line="276" w:lineRule="auto"/>
        <w:jc w:val="both"/>
        <w:rPr>
          <w:rFonts w:cs="Arial"/>
          <w:b/>
          <w:bCs/>
        </w:rPr>
      </w:pPr>
      <w:r w:rsidRPr="00DF5755">
        <w:rPr>
          <w:rFonts w:cs="Arial"/>
          <w:b/>
          <w:bCs/>
        </w:rPr>
        <w:t>Nočná železničná doprava realizovaná prostredníctvom lôžkových vozňov predstavuje verejnú službu s významným spoločenským prínosom. Jej prevádzka má pozitívny dopad na dostupnosť dopravy, podporu regionálnej mobility, znižovanie environmentálnej záťaže a rozvoj udržateľných foriem dopravy. Napriek tomu, že tento segment je z ekonomického hľadiska stratový, jeho prevádzka je opodstatnená z pohľadu napĺňania cieľov verejnej politiky v oblasti dopravy, životného prostredia a sociálnej inklúzie. Zabezpečenie dostupnej, komfortnej a ekologickej nočnej dopravy je v súlade s národnými aj európskymi stratégiami udržateľnej mobility.</w:t>
      </w:r>
    </w:p>
    <w:sectPr w:rsidR="00DF5755" w:rsidRPr="00C42906" w:rsidSect="00375B71">
      <w:headerReference w:type="default" r:id="rId13"/>
      <w:pgSz w:w="11906" w:h="16838"/>
      <w:pgMar w:top="1746" w:right="1416" w:bottom="1135" w:left="1418" w:header="714" w:footer="9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B2A8E" w14:textId="77777777" w:rsidR="000E734C" w:rsidRDefault="000E734C" w:rsidP="00DB69AC">
      <w:r>
        <w:separator/>
      </w:r>
    </w:p>
  </w:endnote>
  <w:endnote w:type="continuationSeparator" w:id="0">
    <w:p w14:paraId="4646A404" w14:textId="77777777" w:rsidR="000E734C" w:rsidRDefault="000E734C" w:rsidP="00DB69AC">
      <w:r>
        <w:continuationSeparator/>
      </w:r>
    </w:p>
  </w:endnote>
  <w:endnote w:type="continuationNotice" w:id="1">
    <w:p w14:paraId="1FA2EDE5" w14:textId="77777777" w:rsidR="000E734C" w:rsidRDefault="000E7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aleway">
    <w:altName w:val="Segoe Script"/>
    <w:panose1 w:val="020B0003030101060003"/>
    <w:charset w:val="EE"/>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aleway SemiBold">
    <w:altName w:val="Arial"/>
    <w:charset w:val="EE"/>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F90B9" w14:textId="77777777" w:rsidR="000E734C" w:rsidRDefault="000E734C" w:rsidP="00DB69AC">
      <w:r>
        <w:separator/>
      </w:r>
    </w:p>
  </w:footnote>
  <w:footnote w:type="continuationSeparator" w:id="0">
    <w:p w14:paraId="6735E371" w14:textId="77777777" w:rsidR="000E734C" w:rsidRDefault="000E734C" w:rsidP="00DB69AC">
      <w:r>
        <w:continuationSeparator/>
      </w:r>
    </w:p>
  </w:footnote>
  <w:footnote w:type="continuationNotice" w:id="1">
    <w:p w14:paraId="14E0C297" w14:textId="77777777" w:rsidR="000E734C" w:rsidRDefault="000E7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AB14" w14:textId="53925006" w:rsidR="007F5190" w:rsidRDefault="007F5190" w:rsidP="000124E1">
    <w:pPr>
      <w:pStyle w:val="Hlavika"/>
      <w:tabs>
        <w:tab w:val="clear" w:pos="9072"/>
      </w:tabs>
      <w:ind w:left="426"/>
    </w:pPr>
    <w:r>
      <w:rPr>
        <w:noProof/>
        <w:lang w:val="sk-SK" w:eastAsia="sk-SK"/>
      </w:rPr>
      <mc:AlternateContent>
        <mc:Choice Requires="wps">
          <w:drawing>
            <wp:anchor distT="0" distB="0" distL="114300" distR="114300" simplePos="0" relativeHeight="251658241" behindDoc="0" locked="0" layoutInCell="1" allowOverlap="1" wp14:anchorId="15A2DC34" wp14:editId="708DE093">
              <wp:simplePos x="0" y="0"/>
              <wp:positionH relativeFrom="column">
                <wp:posOffset>878840</wp:posOffset>
              </wp:positionH>
              <wp:positionV relativeFrom="paragraph">
                <wp:posOffset>152400</wp:posOffset>
              </wp:positionV>
              <wp:extent cx="3279140" cy="312420"/>
              <wp:effectExtent l="0" t="0" r="0" b="0"/>
              <wp:wrapSquare wrapText="bothSides"/>
              <wp:docPr id="3" name="Text Box 1"/>
              <wp:cNvGraphicFramePr/>
              <a:graphic xmlns:a="http://schemas.openxmlformats.org/drawingml/2006/main">
                <a:graphicData uri="http://schemas.microsoft.com/office/word/2010/wordprocessingShape">
                  <wps:wsp>
                    <wps:cNvSpPr txBox="1"/>
                    <wps:spPr>
                      <a:xfrm>
                        <a:off x="0" y="0"/>
                        <a:ext cx="3279140" cy="312420"/>
                      </a:xfrm>
                      <a:prstGeom prst="rect">
                        <a:avLst/>
                      </a:prstGeom>
                      <a:noFill/>
                      <a:ln>
                        <a:noFill/>
                      </a:ln>
                      <a:effectLst/>
                    </wps:spPr>
                    <wps:txbx>
                      <w:txbxContent>
                        <w:p w14:paraId="2D2108AC" w14:textId="77777777" w:rsidR="007F5190" w:rsidRPr="00253F8A" w:rsidRDefault="007F5190" w:rsidP="000124E1">
                          <w:pPr>
                            <w:rPr>
                              <w:rFonts w:ascii="Raleway SemiBold" w:hAnsi="Raleway SemiBold"/>
                              <w:b/>
                              <w:bCs/>
                              <w:color w:val="FF671F"/>
                            </w:rPr>
                          </w:pPr>
                          <w:r w:rsidRPr="00253F8A">
                            <w:rPr>
                              <w:rFonts w:ascii="Raleway SemiBold" w:hAnsi="Raleway SemiBold"/>
                              <w:b/>
                              <w:bCs/>
                              <w:color w:val="FF671F"/>
                            </w:rPr>
                            <w:t xml:space="preserve">Železničná spoločnosť Slovensko </w:t>
                          </w:r>
                          <w:proofErr w:type="spellStart"/>
                          <w:r w:rsidRPr="00253F8A">
                            <w:rPr>
                              <w:rFonts w:ascii="Raleway SemiBold" w:hAnsi="Raleway SemiBold"/>
                              <w:b/>
                              <w:bCs/>
                              <w:color w:val="FF671F"/>
                            </w:rPr>
                            <w:t>a.s</w:t>
                          </w:r>
                          <w:proofErr w:type="spellEnd"/>
                          <w:r w:rsidRPr="00253F8A">
                            <w:rPr>
                              <w:rFonts w:ascii="Raleway SemiBold" w:hAnsi="Raleway SemiBold"/>
                              <w:b/>
                              <w:bCs/>
                              <w:color w:val="FF671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2DC34" id="_x0000_t202" coordsize="21600,21600" o:spt="202" path="m,l,21600r21600,l21600,xe">
              <v:stroke joinstyle="miter"/>
              <v:path gradientshapeok="t" o:connecttype="rect"/>
            </v:shapetype>
            <v:shape id="Text Box 1" o:spid="_x0000_s1026" type="#_x0000_t202" style="position:absolute;left:0;text-align:left;margin-left:69.2pt;margin-top:12pt;width:258.2pt;height:2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" filled="f" stroked="f">
              <v:textbox>
                <w:txbxContent>
                  <w:p w14:paraId="2D2108AC" w14:textId="77777777" w:rsidR="007F5190" w:rsidRPr="00253F8A" w:rsidRDefault="007F5190" w:rsidP="000124E1">
                    <w:pPr>
                      <w:rPr>
                        <w:rFonts w:ascii="Raleway SemiBold" w:hAnsi="Raleway SemiBold"/>
                        <w:b/>
                        <w:bCs/>
                        <w:color w:val="FF671F"/>
                      </w:rPr>
                    </w:pPr>
                    <w:r w:rsidRPr="00253F8A">
                      <w:rPr>
                        <w:rFonts w:ascii="Raleway SemiBold" w:hAnsi="Raleway SemiBold"/>
                        <w:b/>
                        <w:bCs/>
                        <w:color w:val="FF671F"/>
                      </w:rPr>
                      <w:t xml:space="preserve">Železničná spoločnosť Slovensko </w:t>
                    </w:r>
                    <w:proofErr w:type="spellStart"/>
                    <w:r w:rsidRPr="00253F8A">
                      <w:rPr>
                        <w:rFonts w:ascii="Raleway SemiBold" w:hAnsi="Raleway SemiBold"/>
                        <w:b/>
                        <w:bCs/>
                        <w:color w:val="FF671F"/>
                      </w:rPr>
                      <w:t>a.s</w:t>
                    </w:r>
                    <w:proofErr w:type="spellEnd"/>
                    <w:r w:rsidRPr="00253F8A">
                      <w:rPr>
                        <w:rFonts w:ascii="Raleway SemiBold" w:hAnsi="Raleway SemiBold"/>
                        <w:b/>
                        <w:bCs/>
                        <w:color w:val="FF671F"/>
                      </w:rPr>
                      <w:t>.</w:t>
                    </w:r>
                  </w:p>
                </w:txbxContent>
              </v:textbox>
              <w10:wrap type="square"/>
            </v:shape>
          </w:pict>
        </mc:Fallback>
      </mc:AlternateContent>
    </w:r>
    <w:r w:rsidRPr="00655F8F">
      <w:rPr>
        <w:rFonts w:ascii="Raleway" w:hAnsi="Raleway"/>
        <w:noProof/>
        <w:lang w:val="sk-SK" w:eastAsia="sk-SK"/>
      </w:rPr>
      <w:drawing>
        <wp:anchor distT="0" distB="0" distL="114300" distR="114300" simplePos="0" relativeHeight="251658240" behindDoc="0" locked="0" layoutInCell="1" allowOverlap="1" wp14:anchorId="56FAA5CB" wp14:editId="5E81F23C">
          <wp:simplePos x="0" y="0"/>
          <wp:positionH relativeFrom="margin">
            <wp:posOffset>-205105</wp:posOffset>
          </wp:positionH>
          <wp:positionV relativeFrom="margin">
            <wp:posOffset>-1002665</wp:posOffset>
          </wp:positionV>
          <wp:extent cx="6305550" cy="645795"/>
          <wp:effectExtent l="0" t="0" r="0" b="1905"/>
          <wp:wrapNone/>
          <wp:docPr id="1147468" name="Obrázok 11474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68" name="Obrázok 114746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645795"/>
                  </a:xfrm>
                  <a:prstGeom prst="rect">
                    <a:avLst/>
                  </a:prstGeom>
                  <a:noFill/>
                  <a:ln>
                    <a:noFill/>
                  </a:ln>
                </pic:spPr>
              </pic:pic>
            </a:graphicData>
          </a:graphic>
          <wp14:sizeRelH relativeFrom="margin">
            <wp14:pctWidth>0</wp14:pctWidth>
          </wp14:sizeRelH>
        </wp:anchor>
      </w:drawing>
    </w:r>
  </w:p>
  <w:p w14:paraId="3329FF39" w14:textId="7CA53FA4" w:rsidR="007F5190" w:rsidRDefault="007F5190" w:rsidP="000124E1">
    <w:pPr>
      <w:pStyle w:val="Hlavika"/>
    </w:pPr>
  </w:p>
  <w:p w14:paraId="6D310931" w14:textId="0362D841" w:rsidR="007F5190" w:rsidRDefault="007F5190" w:rsidP="000124E1">
    <w:pPr>
      <w:pStyle w:val="Hlavika"/>
    </w:pPr>
    <w:r>
      <w:rPr>
        <w:noProof/>
        <w:lang w:val="sk-SK" w:eastAsia="sk-SK"/>
      </w:rPr>
      <mc:AlternateContent>
        <mc:Choice Requires="wps">
          <w:drawing>
            <wp:anchor distT="0" distB="0" distL="114300" distR="114300" simplePos="0" relativeHeight="251658248" behindDoc="0" locked="0" layoutInCell="1" allowOverlap="1" wp14:anchorId="5871B67E" wp14:editId="45FD975E">
              <wp:simplePos x="0" y="0"/>
              <wp:positionH relativeFrom="column">
                <wp:posOffset>4996815</wp:posOffset>
              </wp:positionH>
              <wp:positionV relativeFrom="paragraph">
                <wp:posOffset>75565</wp:posOffset>
              </wp:positionV>
              <wp:extent cx="928370" cy="254635"/>
              <wp:effectExtent l="0" t="0" r="0" b="0"/>
              <wp:wrapSquare wrapText="bothSides"/>
              <wp:docPr id="4" name="Text Box 7"/>
              <wp:cNvGraphicFramePr/>
              <a:graphic xmlns:a="http://schemas.openxmlformats.org/drawingml/2006/main">
                <a:graphicData uri="http://schemas.microsoft.com/office/word/2010/wordprocessingShape">
                  <wps:wsp>
                    <wps:cNvSpPr txBox="1"/>
                    <wps:spPr>
                      <a:xfrm>
                        <a:off x="0" y="0"/>
                        <a:ext cx="928370" cy="254635"/>
                      </a:xfrm>
                      <a:prstGeom prst="rect">
                        <a:avLst/>
                      </a:prstGeom>
                      <a:noFill/>
                      <a:ln>
                        <a:noFill/>
                      </a:ln>
                      <a:effectLst/>
                    </wps:spPr>
                    <wps:txbx>
                      <w:txbxContent>
                        <w:p w14:paraId="7BE13F08" w14:textId="3E8DE994" w:rsidR="007F5190" w:rsidRPr="00253F8A" w:rsidRDefault="007F5190" w:rsidP="000124E1">
                          <w:pPr>
                            <w:rPr>
                              <w:rFonts w:ascii="Raleway SemiBold" w:hAnsi="Raleway SemiBold"/>
                              <w:b/>
                              <w:bCs/>
                              <w:color w:val="000000" w:themeColor="text1"/>
                            </w:rPr>
                          </w:pPr>
                          <w:r>
                            <w:rPr>
                              <w:rFonts w:ascii="Raleway SemiBold" w:hAnsi="Raleway SemiBold"/>
                              <w:b/>
                              <w:bCs/>
                              <w:color w:val="000000" w:themeColor="text1"/>
                            </w:rPr>
                            <w:t>str.</w:t>
                          </w:r>
                          <w:r w:rsidRPr="007A0A80">
                            <w:rPr>
                              <w:rFonts w:ascii="Raleway SemiBold" w:hAnsi="Raleway SemiBold"/>
                              <w:b/>
                              <w:bCs/>
                              <w:color w:val="000000" w:themeColor="text1"/>
                            </w:rPr>
                            <w:t xml:space="preserve"> </w:t>
                          </w:r>
                          <w:r w:rsidRPr="007A0A80">
                            <w:rPr>
                              <w:rFonts w:ascii="Raleway SemiBold" w:hAnsi="Raleway SemiBold"/>
                              <w:b/>
                              <w:bCs/>
                              <w:color w:val="000000" w:themeColor="text1"/>
                            </w:rPr>
                            <w:fldChar w:fldCharType="begin"/>
                          </w:r>
                          <w:r w:rsidRPr="007A0A80">
                            <w:rPr>
                              <w:rFonts w:ascii="Raleway SemiBold" w:hAnsi="Raleway SemiBold"/>
                              <w:b/>
                              <w:bCs/>
                              <w:color w:val="000000" w:themeColor="text1"/>
                            </w:rPr>
                            <w:instrText>PAGE  \* Arabic  \* MERGEFORMAT</w:instrText>
                          </w:r>
                          <w:r w:rsidRPr="007A0A80">
                            <w:rPr>
                              <w:rFonts w:ascii="Raleway SemiBold" w:hAnsi="Raleway SemiBold"/>
                              <w:b/>
                              <w:bCs/>
                              <w:color w:val="000000" w:themeColor="text1"/>
                            </w:rPr>
                            <w:fldChar w:fldCharType="separate"/>
                          </w:r>
                          <w:r w:rsidR="00717702">
                            <w:rPr>
                              <w:rFonts w:ascii="Raleway SemiBold" w:hAnsi="Raleway SemiBold"/>
                              <w:b/>
                              <w:bCs/>
                              <w:noProof/>
                              <w:color w:val="000000" w:themeColor="text1"/>
                            </w:rPr>
                            <w:t>12</w:t>
                          </w:r>
                          <w:r w:rsidRPr="007A0A80">
                            <w:rPr>
                              <w:rFonts w:ascii="Raleway SemiBold" w:hAnsi="Raleway SemiBold"/>
                              <w:b/>
                              <w:bCs/>
                              <w:color w:val="000000" w:themeColor="text1"/>
                            </w:rPr>
                            <w:fldChar w:fldCharType="end"/>
                          </w:r>
                          <w:r w:rsidRPr="007A0A80">
                            <w:rPr>
                              <w:rFonts w:ascii="Raleway SemiBold" w:hAnsi="Raleway SemiBold"/>
                              <w:b/>
                              <w:bCs/>
                              <w:color w:val="000000" w:themeColor="text1"/>
                            </w:rPr>
                            <w:t xml:space="preserve"> z </w:t>
                          </w:r>
                          <w:r w:rsidRPr="007A0A80">
                            <w:rPr>
                              <w:rFonts w:ascii="Raleway SemiBold" w:hAnsi="Raleway SemiBold"/>
                              <w:b/>
                              <w:bCs/>
                              <w:color w:val="000000" w:themeColor="text1"/>
                            </w:rPr>
                            <w:fldChar w:fldCharType="begin"/>
                          </w:r>
                          <w:r w:rsidRPr="007A0A80">
                            <w:rPr>
                              <w:rFonts w:ascii="Raleway SemiBold" w:hAnsi="Raleway SemiBold"/>
                              <w:b/>
                              <w:bCs/>
                              <w:color w:val="000000" w:themeColor="text1"/>
                            </w:rPr>
                            <w:instrText>NUMPAGES  \* Arabic  \* MERGEFORMAT</w:instrText>
                          </w:r>
                          <w:r w:rsidRPr="007A0A80">
                            <w:rPr>
                              <w:rFonts w:ascii="Raleway SemiBold" w:hAnsi="Raleway SemiBold"/>
                              <w:b/>
                              <w:bCs/>
                              <w:color w:val="000000" w:themeColor="text1"/>
                            </w:rPr>
                            <w:fldChar w:fldCharType="separate"/>
                          </w:r>
                          <w:r w:rsidR="00717702">
                            <w:rPr>
                              <w:rFonts w:ascii="Raleway SemiBold" w:hAnsi="Raleway SemiBold"/>
                              <w:b/>
                              <w:bCs/>
                              <w:noProof/>
                              <w:color w:val="000000" w:themeColor="text1"/>
                            </w:rPr>
                            <w:t>32</w:t>
                          </w:r>
                          <w:r w:rsidRPr="007A0A80">
                            <w:rPr>
                              <w:rFonts w:ascii="Raleway SemiBold" w:hAnsi="Raleway SemiBold"/>
                              <w:b/>
                              <w:bCs/>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1B67E" id="Text Box 7" o:spid="_x0000_s1027" type="#_x0000_t202" style="position:absolute;margin-left:393.45pt;margin-top:5.95pt;width:73.1pt;height:20.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" filled="f" stroked="f">
              <v:textbox>
                <w:txbxContent>
                  <w:p w14:paraId="7BE13F08" w14:textId="3E8DE994" w:rsidR="007F5190" w:rsidRPr="00253F8A" w:rsidRDefault="007F5190" w:rsidP="000124E1">
                    <w:pPr>
                      <w:rPr>
                        <w:rFonts w:ascii="Raleway SemiBold" w:hAnsi="Raleway SemiBold"/>
                        <w:b/>
                        <w:bCs/>
                        <w:color w:val="000000" w:themeColor="text1"/>
                      </w:rPr>
                    </w:pPr>
                    <w:r>
                      <w:rPr>
                        <w:rFonts w:ascii="Raleway SemiBold" w:hAnsi="Raleway SemiBold"/>
                        <w:b/>
                        <w:bCs/>
                        <w:color w:val="000000" w:themeColor="text1"/>
                      </w:rPr>
                      <w:t>str.</w:t>
                    </w:r>
                    <w:r w:rsidRPr="007A0A80">
                      <w:rPr>
                        <w:rFonts w:ascii="Raleway SemiBold" w:hAnsi="Raleway SemiBold"/>
                        <w:b/>
                        <w:bCs/>
                        <w:color w:val="000000" w:themeColor="text1"/>
                      </w:rPr>
                      <w:t xml:space="preserve"> </w:t>
                    </w:r>
                    <w:r w:rsidRPr="007A0A80">
                      <w:rPr>
                        <w:rFonts w:ascii="Raleway SemiBold" w:hAnsi="Raleway SemiBold"/>
                        <w:b/>
                        <w:bCs/>
                        <w:color w:val="000000" w:themeColor="text1"/>
                      </w:rPr>
                      <w:fldChar w:fldCharType="begin"/>
                    </w:r>
                    <w:r w:rsidRPr="007A0A80">
                      <w:rPr>
                        <w:rFonts w:ascii="Raleway SemiBold" w:hAnsi="Raleway SemiBold"/>
                        <w:b/>
                        <w:bCs/>
                        <w:color w:val="000000" w:themeColor="text1"/>
                      </w:rPr>
                      <w:instrText>PAGE  \* Arabic  \* MERGEFORMAT</w:instrText>
                    </w:r>
                    <w:r w:rsidRPr="007A0A80">
                      <w:rPr>
                        <w:rFonts w:ascii="Raleway SemiBold" w:hAnsi="Raleway SemiBold"/>
                        <w:b/>
                        <w:bCs/>
                        <w:color w:val="000000" w:themeColor="text1"/>
                      </w:rPr>
                      <w:fldChar w:fldCharType="separate"/>
                    </w:r>
                    <w:r w:rsidR="00717702">
                      <w:rPr>
                        <w:rFonts w:ascii="Raleway SemiBold" w:hAnsi="Raleway SemiBold"/>
                        <w:b/>
                        <w:bCs/>
                        <w:noProof/>
                        <w:color w:val="000000" w:themeColor="text1"/>
                      </w:rPr>
                      <w:t>12</w:t>
                    </w:r>
                    <w:r w:rsidRPr="007A0A80">
                      <w:rPr>
                        <w:rFonts w:ascii="Raleway SemiBold" w:hAnsi="Raleway SemiBold"/>
                        <w:b/>
                        <w:bCs/>
                        <w:color w:val="000000" w:themeColor="text1"/>
                      </w:rPr>
                      <w:fldChar w:fldCharType="end"/>
                    </w:r>
                    <w:r w:rsidRPr="007A0A80">
                      <w:rPr>
                        <w:rFonts w:ascii="Raleway SemiBold" w:hAnsi="Raleway SemiBold"/>
                        <w:b/>
                        <w:bCs/>
                        <w:color w:val="000000" w:themeColor="text1"/>
                      </w:rPr>
                      <w:t xml:space="preserve"> z </w:t>
                    </w:r>
                    <w:r w:rsidRPr="007A0A80">
                      <w:rPr>
                        <w:rFonts w:ascii="Raleway SemiBold" w:hAnsi="Raleway SemiBold"/>
                        <w:b/>
                        <w:bCs/>
                        <w:color w:val="000000" w:themeColor="text1"/>
                      </w:rPr>
                      <w:fldChar w:fldCharType="begin"/>
                    </w:r>
                    <w:r w:rsidRPr="007A0A80">
                      <w:rPr>
                        <w:rFonts w:ascii="Raleway SemiBold" w:hAnsi="Raleway SemiBold"/>
                        <w:b/>
                        <w:bCs/>
                        <w:color w:val="000000" w:themeColor="text1"/>
                      </w:rPr>
                      <w:instrText>NUMPAGES  \* Arabic  \* MERGEFORMAT</w:instrText>
                    </w:r>
                    <w:r w:rsidRPr="007A0A80">
                      <w:rPr>
                        <w:rFonts w:ascii="Raleway SemiBold" w:hAnsi="Raleway SemiBold"/>
                        <w:b/>
                        <w:bCs/>
                        <w:color w:val="000000" w:themeColor="text1"/>
                      </w:rPr>
                      <w:fldChar w:fldCharType="separate"/>
                    </w:r>
                    <w:r w:rsidR="00717702">
                      <w:rPr>
                        <w:rFonts w:ascii="Raleway SemiBold" w:hAnsi="Raleway SemiBold"/>
                        <w:b/>
                        <w:bCs/>
                        <w:noProof/>
                        <w:color w:val="000000" w:themeColor="text1"/>
                      </w:rPr>
                      <w:t>32</w:t>
                    </w:r>
                    <w:r w:rsidRPr="007A0A80">
                      <w:rPr>
                        <w:rFonts w:ascii="Raleway SemiBold" w:hAnsi="Raleway SemiBold"/>
                        <w:b/>
                        <w:bCs/>
                        <w:color w:val="000000" w:themeColor="text1"/>
                      </w:rPr>
                      <w:fldChar w:fldCharType="end"/>
                    </w:r>
                  </w:p>
                </w:txbxContent>
              </v:textbox>
              <w10:wrap type="square"/>
            </v:shape>
          </w:pict>
        </mc:Fallback>
      </mc:AlternateContent>
    </w:r>
    <w:r>
      <w:rPr>
        <w:noProof/>
        <w:lang w:val="sk-SK" w:eastAsia="sk-SK"/>
      </w:rPr>
      <mc:AlternateContent>
        <mc:Choice Requires="wps">
          <w:drawing>
            <wp:anchor distT="0" distB="0" distL="114300" distR="114300" simplePos="0" relativeHeight="251658247" behindDoc="0" locked="0" layoutInCell="1" allowOverlap="1" wp14:anchorId="5B3C818E" wp14:editId="2D480011">
              <wp:simplePos x="0" y="0"/>
              <wp:positionH relativeFrom="column">
                <wp:posOffset>861695</wp:posOffset>
              </wp:positionH>
              <wp:positionV relativeFrom="paragraph">
                <wp:posOffset>6350</wp:posOffset>
              </wp:positionV>
              <wp:extent cx="4181475" cy="676275"/>
              <wp:effectExtent l="0" t="0" r="0" b="9525"/>
              <wp:wrapSquare wrapText="bothSides"/>
              <wp:docPr id="1" name="Text Box 6"/>
              <wp:cNvGraphicFramePr/>
              <a:graphic xmlns:a="http://schemas.openxmlformats.org/drawingml/2006/main">
                <a:graphicData uri="http://schemas.microsoft.com/office/word/2010/wordprocessingShape">
                  <wps:wsp>
                    <wps:cNvSpPr txBox="1"/>
                    <wps:spPr>
                      <a:xfrm>
                        <a:off x="0" y="0"/>
                        <a:ext cx="4181475" cy="676275"/>
                      </a:xfrm>
                      <a:prstGeom prst="rect">
                        <a:avLst/>
                      </a:prstGeom>
                      <a:noFill/>
                      <a:ln>
                        <a:noFill/>
                      </a:ln>
                      <a:effectLst/>
                    </wps:spPr>
                    <wps:txbx>
                      <w:txbxContent>
                        <w:p w14:paraId="56E41E1D" w14:textId="07444B7B" w:rsidR="007F5190" w:rsidRPr="003847C2" w:rsidRDefault="007F5190" w:rsidP="005C3E61">
                          <w:pPr>
                            <w:jc w:val="both"/>
                            <w:rPr>
                              <w:rFonts w:ascii="Raleway SemiBold" w:hAnsi="Raleway SemiBold"/>
                              <w:b/>
                              <w:bCs/>
                              <w:color w:val="000000" w:themeColor="text1"/>
                              <w:sz w:val="18"/>
                              <w:szCs w:val="18"/>
                            </w:rPr>
                          </w:pPr>
                          <w:r w:rsidRPr="003847C2">
                            <w:rPr>
                              <w:rFonts w:ascii="Raleway SemiBold" w:hAnsi="Raleway SemiBold"/>
                              <w:b/>
                              <w:bCs/>
                              <w:color w:val="000000" w:themeColor="text1"/>
                              <w:sz w:val="18"/>
                              <w:szCs w:val="18"/>
                            </w:rPr>
                            <w:t>Zvýšenie bezpečnosti železničnej dopravy dodaním a inštaláciou rádiostaníc a </w:t>
                          </w:r>
                          <w:proofErr w:type="spellStart"/>
                          <w:r w:rsidRPr="003847C2">
                            <w:rPr>
                              <w:rFonts w:ascii="Raleway SemiBold" w:hAnsi="Raleway SemiBold"/>
                              <w:b/>
                              <w:bCs/>
                              <w:color w:val="000000" w:themeColor="text1"/>
                              <w:sz w:val="18"/>
                              <w:szCs w:val="18"/>
                            </w:rPr>
                            <w:t>BlackBoxov</w:t>
                          </w:r>
                          <w:proofErr w:type="spellEnd"/>
                          <w:r w:rsidRPr="003847C2">
                            <w:rPr>
                              <w:rFonts w:ascii="Raleway SemiBold" w:hAnsi="Raleway SemiBold"/>
                              <w:b/>
                              <w:bCs/>
                              <w:color w:val="000000" w:themeColor="text1"/>
                              <w:sz w:val="18"/>
                              <w:szCs w:val="18"/>
                            </w:rPr>
                            <w:t xml:space="preserve"> do železničných koľajových vozidiel</w:t>
                          </w:r>
                          <w:r w:rsidR="00727A5C" w:rsidRPr="003847C2">
                            <w:rPr>
                              <w:rFonts w:ascii="Raleway SemiBold" w:hAnsi="Raleway SemiBold"/>
                              <w:b/>
                              <w:bCs/>
                              <w:color w:val="000000" w:themeColor="text1"/>
                              <w:sz w:val="18"/>
                              <w:szCs w:val="18"/>
                            </w:rPr>
                            <w:t xml:space="preserve"> – II. časť</w:t>
                          </w:r>
                          <w:r w:rsidRPr="003847C2">
                            <w:rPr>
                              <w:rFonts w:ascii="Raleway SemiBold" w:hAnsi="Raleway SemiBold"/>
                              <w:b/>
                              <w:bCs/>
                              <w:color w:val="000000" w:themeColor="text1"/>
                              <w:sz w:val="18"/>
                              <w:szCs w:val="18"/>
                            </w:rPr>
                            <w:t xml:space="preserve"> </w:t>
                          </w:r>
                        </w:p>
                        <w:p w14:paraId="7EF823B4" w14:textId="6BDB4B49" w:rsidR="007F5190" w:rsidRPr="004A251A" w:rsidRDefault="007F5190" w:rsidP="000124E1">
                          <w:pPr>
                            <w:rPr>
                              <w:rFonts w:ascii="Raleway SemiBold" w:hAnsi="Raleway SemiBold"/>
                              <w:b/>
                              <w:bCs/>
                              <w:color w:val="000000" w:themeColor="text1"/>
                              <w:sz w:val="20"/>
                            </w:rPr>
                          </w:pPr>
                        </w:p>
                        <w:p w14:paraId="107E9A44" w14:textId="77777777" w:rsidR="007F5190" w:rsidRPr="004A251A" w:rsidRDefault="007F5190" w:rsidP="000124E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C818E" id="Text Box 6" o:spid="_x0000_s1028" type="#_x0000_t202" style="position:absolute;margin-left:67.85pt;margin-top:.5pt;width:329.25pt;height:53.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" filled="f" stroked="f">
              <v:textbox>
                <w:txbxContent>
                  <w:p w14:paraId="56E41E1D" w14:textId="07444B7B" w:rsidR="007F5190" w:rsidRPr="003847C2" w:rsidRDefault="007F5190" w:rsidP="005C3E61">
                    <w:pPr>
                      <w:jc w:val="both"/>
                      <w:rPr>
                        <w:rFonts w:ascii="Raleway SemiBold" w:hAnsi="Raleway SemiBold"/>
                        <w:b/>
                        <w:bCs/>
                        <w:color w:val="000000" w:themeColor="text1"/>
                        <w:sz w:val="18"/>
                        <w:szCs w:val="18"/>
                      </w:rPr>
                    </w:pPr>
                    <w:r w:rsidRPr="003847C2">
                      <w:rPr>
                        <w:rFonts w:ascii="Raleway SemiBold" w:hAnsi="Raleway SemiBold"/>
                        <w:b/>
                        <w:bCs/>
                        <w:color w:val="000000" w:themeColor="text1"/>
                        <w:sz w:val="18"/>
                        <w:szCs w:val="18"/>
                      </w:rPr>
                      <w:t>Zvýšenie bezpečnosti železničnej dopravy dodaním a inštaláciou rádiostaníc a </w:t>
                    </w:r>
                    <w:proofErr w:type="spellStart"/>
                    <w:r w:rsidRPr="003847C2">
                      <w:rPr>
                        <w:rFonts w:ascii="Raleway SemiBold" w:hAnsi="Raleway SemiBold"/>
                        <w:b/>
                        <w:bCs/>
                        <w:color w:val="000000" w:themeColor="text1"/>
                        <w:sz w:val="18"/>
                        <w:szCs w:val="18"/>
                      </w:rPr>
                      <w:t>BlackBoxov</w:t>
                    </w:r>
                    <w:proofErr w:type="spellEnd"/>
                    <w:r w:rsidRPr="003847C2">
                      <w:rPr>
                        <w:rFonts w:ascii="Raleway SemiBold" w:hAnsi="Raleway SemiBold"/>
                        <w:b/>
                        <w:bCs/>
                        <w:color w:val="000000" w:themeColor="text1"/>
                        <w:sz w:val="18"/>
                        <w:szCs w:val="18"/>
                      </w:rPr>
                      <w:t xml:space="preserve"> do železničných koľajových vozidiel</w:t>
                    </w:r>
                    <w:r w:rsidR="00727A5C" w:rsidRPr="003847C2">
                      <w:rPr>
                        <w:rFonts w:ascii="Raleway SemiBold" w:hAnsi="Raleway SemiBold"/>
                        <w:b/>
                        <w:bCs/>
                        <w:color w:val="000000" w:themeColor="text1"/>
                        <w:sz w:val="18"/>
                        <w:szCs w:val="18"/>
                      </w:rPr>
                      <w:t xml:space="preserve"> – II. časť</w:t>
                    </w:r>
                    <w:r w:rsidRPr="003847C2">
                      <w:rPr>
                        <w:rFonts w:ascii="Raleway SemiBold" w:hAnsi="Raleway SemiBold"/>
                        <w:b/>
                        <w:bCs/>
                        <w:color w:val="000000" w:themeColor="text1"/>
                        <w:sz w:val="18"/>
                        <w:szCs w:val="18"/>
                      </w:rPr>
                      <w:t xml:space="preserve"> </w:t>
                    </w:r>
                  </w:p>
                  <w:p w14:paraId="7EF823B4" w14:textId="6BDB4B49" w:rsidR="007F5190" w:rsidRPr="004A251A" w:rsidRDefault="007F5190" w:rsidP="000124E1">
                    <w:pPr>
                      <w:rPr>
                        <w:rFonts w:ascii="Raleway SemiBold" w:hAnsi="Raleway SemiBold"/>
                        <w:b/>
                        <w:bCs/>
                        <w:color w:val="000000" w:themeColor="text1"/>
                        <w:sz w:val="20"/>
                      </w:rPr>
                    </w:pPr>
                  </w:p>
                  <w:p w14:paraId="107E9A44" w14:textId="77777777" w:rsidR="007F5190" w:rsidRPr="004A251A" w:rsidRDefault="007F5190" w:rsidP="000124E1">
                    <w:pPr>
                      <w:rPr>
                        <w:sz w:val="20"/>
                      </w:rPr>
                    </w:pPr>
                  </w:p>
                </w:txbxContent>
              </v:textbox>
              <w10:wrap type="square"/>
            </v:shape>
          </w:pict>
        </mc:Fallback>
      </mc:AlternateContent>
    </w:r>
  </w:p>
  <w:p w14:paraId="0D3A94B1" w14:textId="77777777" w:rsidR="007F5190" w:rsidRDefault="007F5190" w:rsidP="000124E1">
    <w:pPr>
      <w:pStyle w:val="Hlavika"/>
    </w:pPr>
  </w:p>
  <w:p w14:paraId="1B66EF65" w14:textId="7CF40203" w:rsidR="007F5190" w:rsidRDefault="007F5190" w:rsidP="000124E1">
    <w:pPr>
      <w:pStyle w:val="Hlavika"/>
    </w:pPr>
  </w:p>
  <w:p w14:paraId="5D56D973" w14:textId="74C484C3" w:rsidR="007F5190" w:rsidRDefault="007F519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5BB4" w14:textId="712D8FFF" w:rsidR="007F5190" w:rsidRDefault="00CF04E6" w:rsidP="00760F3D">
    <w:pPr>
      <w:pStyle w:val="Hlavika"/>
      <w:tabs>
        <w:tab w:val="clear" w:pos="9072"/>
      </w:tabs>
      <w:ind w:left="426"/>
    </w:pPr>
    <w:r>
      <w:rPr>
        <w:noProof/>
        <w:lang w:val="sk-SK" w:eastAsia="sk-SK"/>
      </w:rPr>
      <mc:AlternateContent>
        <mc:Choice Requires="wps">
          <w:drawing>
            <wp:anchor distT="0" distB="0" distL="114300" distR="114300" simplePos="0" relativeHeight="251658246" behindDoc="0" locked="0" layoutInCell="1" allowOverlap="1" wp14:anchorId="6FA20E07" wp14:editId="0E666B67">
              <wp:simplePos x="0" y="0"/>
              <wp:positionH relativeFrom="margin">
                <wp:posOffset>988695</wp:posOffset>
              </wp:positionH>
              <wp:positionV relativeFrom="paragraph">
                <wp:posOffset>165100</wp:posOffset>
              </wp:positionV>
              <wp:extent cx="4144010" cy="246380"/>
              <wp:effectExtent l="0" t="0" r="0" b="1270"/>
              <wp:wrapSquare wrapText="bothSides"/>
              <wp:docPr id="21" name="Text Box 6"/>
              <wp:cNvGraphicFramePr/>
              <a:graphic xmlns:a="http://schemas.openxmlformats.org/drawingml/2006/main">
                <a:graphicData uri="http://schemas.microsoft.com/office/word/2010/wordprocessingShape">
                  <wps:wsp>
                    <wps:cNvSpPr txBox="1"/>
                    <wps:spPr>
                      <a:xfrm>
                        <a:off x="0" y="0"/>
                        <a:ext cx="4144010" cy="246380"/>
                      </a:xfrm>
                      <a:prstGeom prst="rect">
                        <a:avLst/>
                      </a:prstGeom>
                      <a:noFill/>
                      <a:ln>
                        <a:noFill/>
                      </a:ln>
                      <a:effectLst/>
                    </wps:spPr>
                    <wps:txbx>
                      <w:txbxContent>
                        <w:p w14:paraId="4B5CFD8F" w14:textId="2445D6B2" w:rsidR="00093396" w:rsidRPr="00093396" w:rsidRDefault="00E01AF6" w:rsidP="00093396">
                          <w:pPr>
                            <w:rPr>
                              <w:rFonts w:cs="Arial"/>
                              <w:b/>
                              <w:sz w:val="20"/>
                            </w:rPr>
                          </w:pPr>
                          <w:r>
                            <w:rPr>
                              <w:rFonts w:cs="Arial"/>
                              <w:b/>
                              <w:szCs w:val="22"/>
                            </w:rPr>
                            <w:t>L</w:t>
                          </w:r>
                          <w:r w:rsidR="00BB5E51">
                            <w:rPr>
                              <w:rFonts w:cs="Arial"/>
                              <w:b/>
                              <w:szCs w:val="22"/>
                            </w:rPr>
                            <w:t>ôžkové</w:t>
                          </w:r>
                          <w:r>
                            <w:rPr>
                              <w:rFonts w:cs="Arial"/>
                              <w:b/>
                              <w:szCs w:val="22"/>
                            </w:rPr>
                            <w:t xml:space="preserve"> vozne</w:t>
                          </w:r>
                        </w:p>
                        <w:p w14:paraId="009A8E96" w14:textId="77777777" w:rsidR="007F5190" w:rsidRPr="004A251A" w:rsidRDefault="007F5190" w:rsidP="008C0F0F">
                          <w:pPr>
                            <w:rPr>
                              <w:rFonts w:ascii="Raleway SemiBold" w:hAnsi="Raleway SemiBold"/>
                              <w:b/>
                              <w:bCs/>
                              <w:color w:val="000000" w:themeColor="text1"/>
                              <w:sz w:val="20"/>
                            </w:rPr>
                          </w:pPr>
                        </w:p>
                        <w:p w14:paraId="445CCC36" w14:textId="77777777" w:rsidR="007F5190" w:rsidRPr="004A251A" w:rsidRDefault="007F5190" w:rsidP="008C0F0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20E07" id="_x0000_t202" coordsize="21600,21600" o:spt="202" path="m,l,21600r21600,l21600,xe">
              <v:stroke joinstyle="miter"/>
              <v:path gradientshapeok="t" o:connecttype="rect"/>
            </v:shapetype>
            <v:shape id="_x0000_s1029" type="#_x0000_t202" style="position:absolute;left:0;text-align:left;margin-left:77.85pt;margin-top:13pt;width:326.3pt;height:19.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" filled="f" stroked="f">
              <v:textbox>
                <w:txbxContent>
                  <w:p w14:paraId="4B5CFD8F" w14:textId="2445D6B2" w:rsidR="00093396" w:rsidRPr="00093396" w:rsidRDefault="00E01AF6" w:rsidP="00093396">
                    <w:pPr>
                      <w:rPr>
                        <w:rFonts w:cs="Arial"/>
                        <w:b/>
                        <w:sz w:val="20"/>
                      </w:rPr>
                    </w:pPr>
                    <w:r>
                      <w:rPr>
                        <w:rFonts w:cs="Arial"/>
                        <w:b/>
                        <w:szCs w:val="22"/>
                      </w:rPr>
                      <w:t>L</w:t>
                    </w:r>
                    <w:r w:rsidR="00BB5E51">
                      <w:rPr>
                        <w:rFonts w:cs="Arial"/>
                        <w:b/>
                        <w:szCs w:val="22"/>
                      </w:rPr>
                      <w:t>ôžkové</w:t>
                    </w:r>
                    <w:r>
                      <w:rPr>
                        <w:rFonts w:cs="Arial"/>
                        <w:b/>
                        <w:szCs w:val="22"/>
                      </w:rPr>
                      <w:t xml:space="preserve"> vozne</w:t>
                    </w:r>
                  </w:p>
                  <w:p w14:paraId="009A8E96" w14:textId="77777777" w:rsidR="007F5190" w:rsidRPr="004A251A" w:rsidRDefault="007F5190" w:rsidP="008C0F0F">
                    <w:pPr>
                      <w:rPr>
                        <w:rFonts w:ascii="Raleway SemiBold" w:hAnsi="Raleway SemiBold"/>
                        <w:b/>
                        <w:bCs/>
                        <w:color w:val="000000" w:themeColor="text1"/>
                        <w:sz w:val="20"/>
                      </w:rPr>
                    </w:pPr>
                  </w:p>
                  <w:p w14:paraId="445CCC36" w14:textId="77777777" w:rsidR="007F5190" w:rsidRPr="004A251A" w:rsidRDefault="007F5190" w:rsidP="008C0F0F">
                    <w:pPr>
                      <w:rPr>
                        <w:sz w:val="20"/>
                      </w:rPr>
                    </w:pPr>
                  </w:p>
                </w:txbxContent>
              </v:textbox>
              <w10:wrap type="square" anchorx="margin"/>
            </v:shape>
          </w:pict>
        </mc:Fallback>
      </mc:AlternateContent>
    </w:r>
    <w:r>
      <w:rPr>
        <w:noProof/>
        <w:lang w:val="sk-SK" w:eastAsia="sk-SK"/>
      </w:rPr>
      <mc:AlternateContent>
        <mc:Choice Requires="wps">
          <w:drawing>
            <wp:anchor distT="0" distB="0" distL="114300" distR="114300" simplePos="0" relativeHeight="251658244" behindDoc="0" locked="0" layoutInCell="1" allowOverlap="1" wp14:anchorId="6EB022B7" wp14:editId="2B6B8A8C">
              <wp:simplePos x="0" y="0"/>
              <wp:positionH relativeFrom="column">
                <wp:posOffset>5035838</wp:posOffset>
              </wp:positionH>
              <wp:positionV relativeFrom="paragraph">
                <wp:posOffset>158404</wp:posOffset>
              </wp:positionV>
              <wp:extent cx="928370" cy="254635"/>
              <wp:effectExtent l="0" t="0" r="0" b="0"/>
              <wp:wrapSquare wrapText="bothSides"/>
              <wp:docPr id="30" name="Text Box 7"/>
              <wp:cNvGraphicFramePr/>
              <a:graphic xmlns:a="http://schemas.openxmlformats.org/drawingml/2006/main">
                <a:graphicData uri="http://schemas.microsoft.com/office/word/2010/wordprocessingShape">
                  <wps:wsp>
                    <wps:cNvSpPr txBox="1"/>
                    <wps:spPr>
                      <a:xfrm>
                        <a:off x="0" y="0"/>
                        <a:ext cx="928370" cy="254635"/>
                      </a:xfrm>
                      <a:prstGeom prst="rect">
                        <a:avLst/>
                      </a:prstGeom>
                      <a:noFill/>
                      <a:ln>
                        <a:noFill/>
                      </a:ln>
                      <a:effectLst/>
                    </wps:spPr>
                    <wps:txbx>
                      <w:txbxContent>
                        <w:p w14:paraId="32895804" w14:textId="382C9315" w:rsidR="007F5190" w:rsidRPr="00253F8A" w:rsidRDefault="007F5190" w:rsidP="00760F3D">
                          <w:pPr>
                            <w:rPr>
                              <w:rFonts w:ascii="Raleway SemiBold" w:hAnsi="Raleway SemiBold"/>
                              <w:b/>
                              <w:bCs/>
                              <w:color w:val="000000" w:themeColor="text1"/>
                            </w:rPr>
                          </w:pPr>
                          <w:r>
                            <w:rPr>
                              <w:rFonts w:ascii="Raleway SemiBold" w:hAnsi="Raleway SemiBold"/>
                              <w:b/>
                              <w:bCs/>
                              <w:color w:val="000000" w:themeColor="text1"/>
                            </w:rPr>
                            <w:t>str.</w:t>
                          </w:r>
                          <w:r w:rsidRPr="007A0A80">
                            <w:rPr>
                              <w:rFonts w:ascii="Raleway SemiBold" w:hAnsi="Raleway SemiBold"/>
                              <w:b/>
                              <w:bCs/>
                              <w:color w:val="000000" w:themeColor="text1"/>
                            </w:rPr>
                            <w:t xml:space="preserve"> </w:t>
                          </w:r>
                          <w:r w:rsidRPr="007A0A80">
                            <w:rPr>
                              <w:rFonts w:ascii="Raleway SemiBold" w:hAnsi="Raleway SemiBold"/>
                              <w:b/>
                              <w:bCs/>
                              <w:color w:val="000000" w:themeColor="text1"/>
                            </w:rPr>
                            <w:fldChar w:fldCharType="begin"/>
                          </w:r>
                          <w:r w:rsidRPr="007A0A80">
                            <w:rPr>
                              <w:rFonts w:ascii="Raleway SemiBold" w:hAnsi="Raleway SemiBold"/>
                              <w:b/>
                              <w:bCs/>
                              <w:color w:val="000000" w:themeColor="text1"/>
                            </w:rPr>
                            <w:instrText>PAGE  \* Arabic  \* MERGEFORMAT</w:instrText>
                          </w:r>
                          <w:r w:rsidRPr="007A0A80">
                            <w:rPr>
                              <w:rFonts w:ascii="Raleway SemiBold" w:hAnsi="Raleway SemiBold"/>
                              <w:b/>
                              <w:bCs/>
                              <w:color w:val="000000" w:themeColor="text1"/>
                            </w:rPr>
                            <w:fldChar w:fldCharType="separate"/>
                          </w:r>
                          <w:r w:rsidR="00EB69F1">
                            <w:rPr>
                              <w:rFonts w:ascii="Raleway SemiBold" w:hAnsi="Raleway SemiBold"/>
                              <w:b/>
                              <w:bCs/>
                              <w:noProof/>
                              <w:color w:val="000000" w:themeColor="text1"/>
                            </w:rPr>
                            <w:t>32</w:t>
                          </w:r>
                          <w:r w:rsidRPr="007A0A80">
                            <w:rPr>
                              <w:rFonts w:ascii="Raleway SemiBold" w:hAnsi="Raleway SemiBold"/>
                              <w:b/>
                              <w:bCs/>
                              <w:color w:val="000000" w:themeColor="text1"/>
                            </w:rPr>
                            <w:fldChar w:fldCharType="end"/>
                          </w:r>
                          <w:r w:rsidRPr="007A0A80">
                            <w:rPr>
                              <w:rFonts w:ascii="Raleway SemiBold" w:hAnsi="Raleway SemiBold"/>
                              <w:b/>
                              <w:bCs/>
                              <w:color w:val="000000" w:themeColor="text1"/>
                            </w:rPr>
                            <w:t xml:space="preserve"> z </w:t>
                          </w:r>
                          <w:r w:rsidRPr="007A0A80">
                            <w:rPr>
                              <w:rFonts w:ascii="Raleway SemiBold" w:hAnsi="Raleway SemiBold"/>
                              <w:b/>
                              <w:bCs/>
                              <w:color w:val="000000" w:themeColor="text1"/>
                            </w:rPr>
                            <w:fldChar w:fldCharType="begin"/>
                          </w:r>
                          <w:r w:rsidRPr="007A0A80">
                            <w:rPr>
                              <w:rFonts w:ascii="Raleway SemiBold" w:hAnsi="Raleway SemiBold"/>
                              <w:b/>
                              <w:bCs/>
                              <w:color w:val="000000" w:themeColor="text1"/>
                            </w:rPr>
                            <w:instrText>NUMPAGES  \* Arabic  \* MERGEFORMAT</w:instrText>
                          </w:r>
                          <w:r w:rsidRPr="007A0A80">
                            <w:rPr>
                              <w:rFonts w:ascii="Raleway SemiBold" w:hAnsi="Raleway SemiBold"/>
                              <w:b/>
                              <w:bCs/>
                              <w:color w:val="000000" w:themeColor="text1"/>
                            </w:rPr>
                            <w:fldChar w:fldCharType="separate"/>
                          </w:r>
                          <w:r w:rsidR="00EB69F1">
                            <w:rPr>
                              <w:rFonts w:ascii="Raleway SemiBold" w:hAnsi="Raleway SemiBold"/>
                              <w:b/>
                              <w:bCs/>
                              <w:noProof/>
                              <w:color w:val="000000" w:themeColor="text1"/>
                            </w:rPr>
                            <w:t>32</w:t>
                          </w:r>
                          <w:r w:rsidRPr="007A0A80">
                            <w:rPr>
                              <w:rFonts w:ascii="Raleway SemiBold" w:hAnsi="Raleway SemiBold"/>
                              <w:b/>
                              <w:bCs/>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022B7" id="_x0000_s1030" type="#_x0000_t202" style="position:absolute;left:0;text-align:left;margin-left:396.5pt;margin-top:12.45pt;width:73.1pt;height:2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" filled="f" stroked="f">
              <v:textbox>
                <w:txbxContent>
                  <w:p w14:paraId="32895804" w14:textId="382C9315" w:rsidR="007F5190" w:rsidRPr="00253F8A" w:rsidRDefault="007F5190" w:rsidP="00760F3D">
                    <w:pPr>
                      <w:rPr>
                        <w:rFonts w:ascii="Raleway SemiBold" w:hAnsi="Raleway SemiBold"/>
                        <w:b/>
                        <w:bCs/>
                        <w:color w:val="000000" w:themeColor="text1"/>
                      </w:rPr>
                    </w:pPr>
                    <w:r>
                      <w:rPr>
                        <w:rFonts w:ascii="Raleway SemiBold" w:hAnsi="Raleway SemiBold"/>
                        <w:b/>
                        <w:bCs/>
                        <w:color w:val="000000" w:themeColor="text1"/>
                      </w:rPr>
                      <w:t>str.</w:t>
                    </w:r>
                    <w:r w:rsidRPr="007A0A80">
                      <w:rPr>
                        <w:rFonts w:ascii="Raleway SemiBold" w:hAnsi="Raleway SemiBold"/>
                        <w:b/>
                        <w:bCs/>
                        <w:color w:val="000000" w:themeColor="text1"/>
                      </w:rPr>
                      <w:t xml:space="preserve"> </w:t>
                    </w:r>
                    <w:r w:rsidRPr="007A0A80">
                      <w:rPr>
                        <w:rFonts w:ascii="Raleway SemiBold" w:hAnsi="Raleway SemiBold"/>
                        <w:b/>
                        <w:bCs/>
                        <w:color w:val="000000" w:themeColor="text1"/>
                      </w:rPr>
                      <w:fldChar w:fldCharType="begin"/>
                    </w:r>
                    <w:r w:rsidRPr="007A0A80">
                      <w:rPr>
                        <w:rFonts w:ascii="Raleway SemiBold" w:hAnsi="Raleway SemiBold"/>
                        <w:b/>
                        <w:bCs/>
                        <w:color w:val="000000" w:themeColor="text1"/>
                      </w:rPr>
                      <w:instrText>PAGE  \* Arabic  \* MERGEFORMAT</w:instrText>
                    </w:r>
                    <w:r w:rsidRPr="007A0A80">
                      <w:rPr>
                        <w:rFonts w:ascii="Raleway SemiBold" w:hAnsi="Raleway SemiBold"/>
                        <w:b/>
                        <w:bCs/>
                        <w:color w:val="000000" w:themeColor="text1"/>
                      </w:rPr>
                      <w:fldChar w:fldCharType="separate"/>
                    </w:r>
                    <w:r w:rsidR="00EB69F1">
                      <w:rPr>
                        <w:rFonts w:ascii="Raleway SemiBold" w:hAnsi="Raleway SemiBold"/>
                        <w:b/>
                        <w:bCs/>
                        <w:noProof/>
                        <w:color w:val="000000" w:themeColor="text1"/>
                      </w:rPr>
                      <w:t>32</w:t>
                    </w:r>
                    <w:r w:rsidRPr="007A0A80">
                      <w:rPr>
                        <w:rFonts w:ascii="Raleway SemiBold" w:hAnsi="Raleway SemiBold"/>
                        <w:b/>
                        <w:bCs/>
                        <w:color w:val="000000" w:themeColor="text1"/>
                      </w:rPr>
                      <w:fldChar w:fldCharType="end"/>
                    </w:r>
                    <w:r w:rsidRPr="007A0A80">
                      <w:rPr>
                        <w:rFonts w:ascii="Raleway SemiBold" w:hAnsi="Raleway SemiBold"/>
                        <w:b/>
                        <w:bCs/>
                        <w:color w:val="000000" w:themeColor="text1"/>
                      </w:rPr>
                      <w:t xml:space="preserve"> z </w:t>
                    </w:r>
                    <w:r w:rsidRPr="007A0A80">
                      <w:rPr>
                        <w:rFonts w:ascii="Raleway SemiBold" w:hAnsi="Raleway SemiBold"/>
                        <w:b/>
                        <w:bCs/>
                        <w:color w:val="000000" w:themeColor="text1"/>
                      </w:rPr>
                      <w:fldChar w:fldCharType="begin"/>
                    </w:r>
                    <w:r w:rsidRPr="007A0A80">
                      <w:rPr>
                        <w:rFonts w:ascii="Raleway SemiBold" w:hAnsi="Raleway SemiBold"/>
                        <w:b/>
                        <w:bCs/>
                        <w:color w:val="000000" w:themeColor="text1"/>
                      </w:rPr>
                      <w:instrText>NUMPAGES  \* Arabic  \* MERGEFORMAT</w:instrText>
                    </w:r>
                    <w:r w:rsidRPr="007A0A80">
                      <w:rPr>
                        <w:rFonts w:ascii="Raleway SemiBold" w:hAnsi="Raleway SemiBold"/>
                        <w:b/>
                        <w:bCs/>
                        <w:color w:val="000000" w:themeColor="text1"/>
                      </w:rPr>
                      <w:fldChar w:fldCharType="separate"/>
                    </w:r>
                    <w:r w:rsidR="00EB69F1">
                      <w:rPr>
                        <w:rFonts w:ascii="Raleway SemiBold" w:hAnsi="Raleway SemiBold"/>
                        <w:b/>
                        <w:bCs/>
                        <w:noProof/>
                        <w:color w:val="000000" w:themeColor="text1"/>
                      </w:rPr>
                      <w:t>32</w:t>
                    </w:r>
                    <w:r w:rsidRPr="007A0A80">
                      <w:rPr>
                        <w:rFonts w:ascii="Raleway SemiBold" w:hAnsi="Raleway SemiBold"/>
                        <w:b/>
                        <w:bCs/>
                        <w:color w:val="000000" w:themeColor="text1"/>
                      </w:rPr>
                      <w:fldChar w:fldCharType="end"/>
                    </w:r>
                  </w:p>
                </w:txbxContent>
              </v:textbox>
              <w10:wrap type="square"/>
            </v:shape>
          </w:pict>
        </mc:Fallback>
      </mc:AlternateContent>
    </w:r>
    <w:r>
      <w:rPr>
        <w:noProof/>
        <w:lang w:val="sk-SK" w:eastAsia="sk-SK"/>
      </w:rPr>
      <mc:AlternateContent>
        <mc:Choice Requires="wps">
          <w:drawing>
            <wp:anchor distT="0" distB="0" distL="114300" distR="114300" simplePos="0" relativeHeight="251658243" behindDoc="0" locked="0" layoutInCell="1" allowOverlap="1" wp14:anchorId="248497AD" wp14:editId="1125D5C5">
              <wp:simplePos x="0" y="0"/>
              <wp:positionH relativeFrom="column">
                <wp:posOffset>969010</wp:posOffset>
              </wp:positionH>
              <wp:positionV relativeFrom="paragraph">
                <wp:posOffset>-102813</wp:posOffset>
              </wp:positionV>
              <wp:extent cx="3279140" cy="312420"/>
              <wp:effectExtent l="0" t="0" r="0" b="0"/>
              <wp:wrapSquare wrapText="bothSides"/>
              <wp:docPr id="29" name="Text Box 1"/>
              <wp:cNvGraphicFramePr/>
              <a:graphic xmlns:a="http://schemas.openxmlformats.org/drawingml/2006/main">
                <a:graphicData uri="http://schemas.microsoft.com/office/word/2010/wordprocessingShape">
                  <wps:wsp>
                    <wps:cNvSpPr txBox="1"/>
                    <wps:spPr>
                      <a:xfrm>
                        <a:off x="0" y="0"/>
                        <a:ext cx="3279140" cy="312420"/>
                      </a:xfrm>
                      <a:prstGeom prst="rect">
                        <a:avLst/>
                      </a:prstGeom>
                      <a:noFill/>
                      <a:ln>
                        <a:noFill/>
                      </a:ln>
                      <a:effectLst/>
                    </wps:spPr>
                    <wps:txbx>
                      <w:txbxContent>
                        <w:p w14:paraId="487B055B" w14:textId="77777777" w:rsidR="007F5190" w:rsidRPr="00253F8A" w:rsidRDefault="007F5190" w:rsidP="00760F3D">
                          <w:pPr>
                            <w:rPr>
                              <w:rFonts w:ascii="Raleway SemiBold" w:hAnsi="Raleway SemiBold"/>
                              <w:b/>
                              <w:bCs/>
                              <w:color w:val="FF671F"/>
                            </w:rPr>
                          </w:pPr>
                          <w:r w:rsidRPr="00253F8A">
                            <w:rPr>
                              <w:rFonts w:ascii="Raleway SemiBold" w:hAnsi="Raleway SemiBold"/>
                              <w:b/>
                              <w:bCs/>
                              <w:color w:val="FF671F"/>
                            </w:rPr>
                            <w:t xml:space="preserve">Železničná spoločnosť Slovensko </w:t>
                          </w:r>
                          <w:proofErr w:type="spellStart"/>
                          <w:r w:rsidRPr="00253F8A">
                            <w:rPr>
                              <w:rFonts w:ascii="Raleway SemiBold" w:hAnsi="Raleway SemiBold"/>
                              <w:b/>
                              <w:bCs/>
                              <w:color w:val="FF671F"/>
                            </w:rPr>
                            <w:t>a.s</w:t>
                          </w:r>
                          <w:proofErr w:type="spellEnd"/>
                          <w:r w:rsidRPr="00253F8A">
                            <w:rPr>
                              <w:rFonts w:ascii="Raleway SemiBold" w:hAnsi="Raleway SemiBold"/>
                              <w:b/>
                              <w:bCs/>
                              <w:color w:val="FF671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497AD" id="_x0000_s1031" type="#_x0000_t202" style="position:absolute;left:0;text-align:left;margin-left:76.3pt;margin-top:-8.1pt;width:258.2pt;height:2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" filled="f" stroked="f">
              <v:textbox>
                <w:txbxContent>
                  <w:p w14:paraId="487B055B" w14:textId="77777777" w:rsidR="007F5190" w:rsidRPr="00253F8A" w:rsidRDefault="007F5190" w:rsidP="00760F3D">
                    <w:pPr>
                      <w:rPr>
                        <w:rFonts w:ascii="Raleway SemiBold" w:hAnsi="Raleway SemiBold"/>
                        <w:b/>
                        <w:bCs/>
                        <w:color w:val="FF671F"/>
                      </w:rPr>
                    </w:pPr>
                    <w:r w:rsidRPr="00253F8A">
                      <w:rPr>
                        <w:rFonts w:ascii="Raleway SemiBold" w:hAnsi="Raleway SemiBold"/>
                        <w:b/>
                        <w:bCs/>
                        <w:color w:val="FF671F"/>
                      </w:rPr>
                      <w:t xml:space="preserve">Železničná spoločnosť Slovensko </w:t>
                    </w:r>
                    <w:proofErr w:type="spellStart"/>
                    <w:r w:rsidRPr="00253F8A">
                      <w:rPr>
                        <w:rFonts w:ascii="Raleway SemiBold" w:hAnsi="Raleway SemiBold"/>
                        <w:b/>
                        <w:bCs/>
                        <w:color w:val="FF671F"/>
                      </w:rPr>
                      <w:t>a.s</w:t>
                    </w:r>
                    <w:proofErr w:type="spellEnd"/>
                    <w:r w:rsidRPr="00253F8A">
                      <w:rPr>
                        <w:rFonts w:ascii="Raleway SemiBold" w:hAnsi="Raleway SemiBold"/>
                        <w:b/>
                        <w:bCs/>
                        <w:color w:val="FF671F"/>
                      </w:rPr>
                      <w:t>.</w:t>
                    </w:r>
                  </w:p>
                </w:txbxContent>
              </v:textbox>
              <w10:wrap type="square"/>
            </v:shape>
          </w:pict>
        </mc:Fallback>
      </mc:AlternateContent>
    </w:r>
    <w:r w:rsidR="008B2AF1" w:rsidRPr="00655F8F">
      <w:rPr>
        <w:rFonts w:ascii="Raleway" w:hAnsi="Raleway"/>
        <w:noProof/>
        <w:lang w:val="sk-SK" w:eastAsia="sk-SK"/>
      </w:rPr>
      <w:drawing>
        <wp:anchor distT="0" distB="0" distL="114300" distR="114300" simplePos="0" relativeHeight="251658242" behindDoc="0" locked="0" layoutInCell="1" allowOverlap="1" wp14:anchorId="3C81BBE5" wp14:editId="7DDF5BC8">
          <wp:simplePos x="0" y="0"/>
          <wp:positionH relativeFrom="margin">
            <wp:posOffset>-100174</wp:posOffset>
          </wp:positionH>
          <wp:positionV relativeFrom="margin">
            <wp:posOffset>-814813</wp:posOffset>
          </wp:positionV>
          <wp:extent cx="6200775" cy="645795"/>
          <wp:effectExtent l="0" t="0" r="9525" b="1905"/>
          <wp:wrapNone/>
          <wp:docPr id="2097249257" name="Obrázok 2097249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49257" name="Obrázok 20972492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645795"/>
                  </a:xfrm>
                  <a:prstGeom prst="rect">
                    <a:avLst/>
                  </a:prstGeom>
                  <a:noFill/>
                  <a:ln>
                    <a:noFill/>
                  </a:ln>
                </pic:spPr>
              </pic:pic>
            </a:graphicData>
          </a:graphic>
          <wp14:sizeRelH relativeFrom="margin">
            <wp14:pctWidth>0</wp14:pctWidth>
          </wp14:sizeRelH>
        </wp:anchor>
      </w:drawing>
    </w:r>
  </w:p>
  <w:p w14:paraId="52F5D88F" w14:textId="50CDFE05" w:rsidR="007F5190" w:rsidRDefault="007F51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5E88C5C"/>
    <w:lvl w:ilvl="0">
      <w:start w:val="1"/>
      <w:numFmt w:val="decimal"/>
      <w:pStyle w:val="slovanzoznam"/>
      <w:lvlText w:val="%1."/>
      <w:lvlJc w:val="left"/>
      <w:pPr>
        <w:tabs>
          <w:tab w:val="num" w:pos="360"/>
        </w:tabs>
        <w:ind w:left="360" w:hanging="360"/>
      </w:pPr>
    </w:lvl>
  </w:abstractNum>
  <w:abstractNum w:abstractNumId="1" w15:restartNumberingAfterBreak="0">
    <w:nsid w:val="0AF20A79"/>
    <w:multiLevelType w:val="hybridMultilevel"/>
    <w:tmpl w:val="01AA17DE"/>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BB978D3"/>
    <w:multiLevelType w:val="hybridMultilevel"/>
    <w:tmpl w:val="FFFFFFFF"/>
    <w:lvl w:ilvl="0" w:tplc="4D7CE930">
      <w:start w:val="1"/>
      <w:numFmt w:val="bullet"/>
      <w:lvlText w:val="-"/>
      <w:lvlJc w:val="left"/>
      <w:pPr>
        <w:ind w:left="720" w:hanging="360"/>
      </w:pPr>
      <w:rPr>
        <w:rFonts w:ascii="Calibri" w:hAnsi="Calibri" w:hint="default"/>
      </w:rPr>
    </w:lvl>
    <w:lvl w:ilvl="1" w:tplc="5678BCDC">
      <w:start w:val="1"/>
      <w:numFmt w:val="bullet"/>
      <w:lvlText w:val="o"/>
      <w:lvlJc w:val="left"/>
      <w:pPr>
        <w:ind w:left="1440" w:hanging="360"/>
      </w:pPr>
      <w:rPr>
        <w:rFonts w:ascii="Courier New" w:hAnsi="Courier New" w:hint="default"/>
      </w:rPr>
    </w:lvl>
    <w:lvl w:ilvl="2" w:tplc="E61AF83C">
      <w:start w:val="1"/>
      <w:numFmt w:val="bullet"/>
      <w:lvlText w:val=""/>
      <w:lvlJc w:val="left"/>
      <w:pPr>
        <w:ind w:left="2160" w:hanging="360"/>
      </w:pPr>
      <w:rPr>
        <w:rFonts w:ascii="Wingdings" w:hAnsi="Wingdings" w:hint="default"/>
      </w:rPr>
    </w:lvl>
    <w:lvl w:ilvl="3" w:tplc="C2B05A26">
      <w:start w:val="1"/>
      <w:numFmt w:val="bullet"/>
      <w:lvlText w:val=""/>
      <w:lvlJc w:val="left"/>
      <w:pPr>
        <w:ind w:left="2880" w:hanging="360"/>
      </w:pPr>
      <w:rPr>
        <w:rFonts w:ascii="Symbol" w:hAnsi="Symbol" w:hint="default"/>
      </w:rPr>
    </w:lvl>
    <w:lvl w:ilvl="4" w:tplc="E1CCF4C0">
      <w:start w:val="1"/>
      <w:numFmt w:val="bullet"/>
      <w:lvlText w:val="o"/>
      <w:lvlJc w:val="left"/>
      <w:pPr>
        <w:ind w:left="3600" w:hanging="360"/>
      </w:pPr>
      <w:rPr>
        <w:rFonts w:ascii="Courier New" w:hAnsi="Courier New" w:hint="default"/>
      </w:rPr>
    </w:lvl>
    <w:lvl w:ilvl="5" w:tplc="08F025B6">
      <w:start w:val="1"/>
      <w:numFmt w:val="bullet"/>
      <w:lvlText w:val=""/>
      <w:lvlJc w:val="left"/>
      <w:pPr>
        <w:ind w:left="4320" w:hanging="360"/>
      </w:pPr>
      <w:rPr>
        <w:rFonts w:ascii="Wingdings" w:hAnsi="Wingdings" w:hint="default"/>
      </w:rPr>
    </w:lvl>
    <w:lvl w:ilvl="6" w:tplc="0A6C4D6E">
      <w:start w:val="1"/>
      <w:numFmt w:val="bullet"/>
      <w:lvlText w:val=""/>
      <w:lvlJc w:val="left"/>
      <w:pPr>
        <w:ind w:left="5040" w:hanging="360"/>
      </w:pPr>
      <w:rPr>
        <w:rFonts w:ascii="Symbol" w:hAnsi="Symbol" w:hint="default"/>
      </w:rPr>
    </w:lvl>
    <w:lvl w:ilvl="7" w:tplc="EF60C7BC">
      <w:start w:val="1"/>
      <w:numFmt w:val="bullet"/>
      <w:lvlText w:val="o"/>
      <w:lvlJc w:val="left"/>
      <w:pPr>
        <w:ind w:left="5760" w:hanging="360"/>
      </w:pPr>
      <w:rPr>
        <w:rFonts w:ascii="Courier New" w:hAnsi="Courier New" w:hint="default"/>
      </w:rPr>
    </w:lvl>
    <w:lvl w:ilvl="8" w:tplc="EC58B274">
      <w:start w:val="1"/>
      <w:numFmt w:val="bullet"/>
      <w:lvlText w:val=""/>
      <w:lvlJc w:val="left"/>
      <w:pPr>
        <w:ind w:left="6480" w:hanging="360"/>
      </w:pPr>
      <w:rPr>
        <w:rFonts w:ascii="Wingdings" w:hAnsi="Wingdings" w:hint="default"/>
      </w:rPr>
    </w:lvl>
  </w:abstractNum>
  <w:abstractNum w:abstractNumId="3" w15:restartNumberingAfterBreak="0">
    <w:nsid w:val="1A5C7EF2"/>
    <w:multiLevelType w:val="multilevel"/>
    <w:tmpl w:val="CCE63374"/>
    <w:lvl w:ilvl="0">
      <w:start w:val="4"/>
      <w:numFmt w:val="decimal"/>
      <w:lvlText w:val="%1"/>
      <w:lvlJc w:val="left"/>
      <w:pPr>
        <w:ind w:left="360" w:hanging="36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15:restartNumberingAfterBreak="0">
    <w:nsid w:val="1CE12232"/>
    <w:multiLevelType w:val="multilevel"/>
    <w:tmpl w:val="FE62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35DE3"/>
    <w:multiLevelType w:val="hybridMultilevel"/>
    <w:tmpl w:val="A18032A0"/>
    <w:lvl w:ilvl="0" w:tplc="EED0368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6250E3"/>
    <w:multiLevelType w:val="multilevel"/>
    <w:tmpl w:val="0FF45B6E"/>
    <w:lvl w:ilvl="0">
      <w:start w:val="1"/>
      <w:numFmt w:val="decimal"/>
      <w:lvlText w:val="%1"/>
      <w:lvlJc w:val="left"/>
      <w:pPr>
        <w:ind w:left="435" w:hanging="43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3933DB"/>
    <w:multiLevelType w:val="hybridMultilevel"/>
    <w:tmpl w:val="3070AA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5502FF4"/>
    <w:multiLevelType w:val="multilevel"/>
    <w:tmpl w:val="CF0E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F0C3E"/>
    <w:multiLevelType w:val="hybridMultilevel"/>
    <w:tmpl w:val="20B87C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3C42D1"/>
    <w:multiLevelType w:val="multilevel"/>
    <w:tmpl w:val="2466CC02"/>
    <w:lvl w:ilvl="0">
      <w:start w:val="1"/>
      <w:numFmt w:val="decimal"/>
      <w:lvlText w:val="%1."/>
      <w:lvlJc w:val="left"/>
      <w:pPr>
        <w:ind w:left="720" w:hanging="360"/>
      </w:pPr>
      <w:rPr>
        <w:rFonts w:ascii="Arial" w:hAnsi="Arial" w:cs="Arial" w:hint="default"/>
        <w:b/>
        <w:color w:val="auto"/>
      </w:rPr>
    </w:lvl>
    <w:lvl w:ilvl="1">
      <w:start w:val="1"/>
      <w:numFmt w:val="decimal"/>
      <w:isLgl/>
      <w:lvlText w:val="%1.%2"/>
      <w:lvlJc w:val="left"/>
      <w:pPr>
        <w:ind w:left="1697" w:hanging="705"/>
      </w:pPr>
      <w:rPr>
        <w:rFonts w:ascii="Arial" w:hAnsi="Arial" w:cs="Arial"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495369"/>
    <w:multiLevelType w:val="multilevel"/>
    <w:tmpl w:val="6576D6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DB0C90"/>
    <w:multiLevelType w:val="hybridMultilevel"/>
    <w:tmpl w:val="FFF2844C"/>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7817B7"/>
    <w:multiLevelType w:val="hybridMultilevel"/>
    <w:tmpl w:val="F4B437E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F013E3"/>
    <w:multiLevelType w:val="hybridMultilevel"/>
    <w:tmpl w:val="4A0AE9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7F02EF0"/>
    <w:multiLevelType w:val="multilevel"/>
    <w:tmpl w:val="BAA6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7543E9"/>
    <w:multiLevelType w:val="multilevel"/>
    <w:tmpl w:val="FBF80EDE"/>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818066C"/>
    <w:multiLevelType w:val="multilevel"/>
    <w:tmpl w:val="20A2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5D5F81"/>
    <w:multiLevelType w:val="hybridMultilevel"/>
    <w:tmpl w:val="4EF0B2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89A77FC"/>
    <w:multiLevelType w:val="multilevel"/>
    <w:tmpl w:val="C9FAFA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AAB4B75"/>
    <w:multiLevelType w:val="multilevel"/>
    <w:tmpl w:val="93FE1B2A"/>
    <w:lvl w:ilvl="0">
      <w:start w:val="2"/>
      <w:numFmt w:val="decimal"/>
      <w:lvlText w:val="%1"/>
      <w:lvlJc w:val="left"/>
      <w:pPr>
        <w:ind w:left="360" w:hanging="360"/>
      </w:pPr>
      <w:rPr>
        <w:rFonts w:hint="default"/>
      </w:rPr>
    </w:lvl>
    <w:lvl w:ilvl="1">
      <w:start w:val="1"/>
      <w:numFmt w:val="decimal"/>
      <w:lvlText w:val="%1.%2"/>
      <w:lvlJc w:val="left"/>
      <w:pPr>
        <w:ind w:left="1712" w:hanging="720"/>
      </w:pPr>
      <w:rPr>
        <w:rFonts w:ascii="Arial" w:hAnsi="Arial" w:cs="Arial" w:hint="default"/>
        <w:color w:val="auto"/>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1" w15:restartNumberingAfterBreak="0">
    <w:nsid w:val="4B8A2F35"/>
    <w:multiLevelType w:val="hybridMultilevel"/>
    <w:tmpl w:val="2D5A51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D8D6AB2"/>
    <w:multiLevelType w:val="hybridMultilevel"/>
    <w:tmpl w:val="F892AB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5630F06"/>
    <w:multiLevelType w:val="multilevel"/>
    <w:tmpl w:val="2466CC02"/>
    <w:lvl w:ilvl="0">
      <w:start w:val="1"/>
      <w:numFmt w:val="decimal"/>
      <w:lvlText w:val="%1."/>
      <w:lvlJc w:val="left"/>
      <w:pPr>
        <w:ind w:left="720" w:hanging="360"/>
      </w:pPr>
      <w:rPr>
        <w:rFonts w:ascii="Arial" w:hAnsi="Arial" w:cs="Arial" w:hint="default"/>
        <w:b/>
        <w:color w:val="auto"/>
      </w:rPr>
    </w:lvl>
    <w:lvl w:ilvl="1">
      <w:start w:val="1"/>
      <w:numFmt w:val="decimal"/>
      <w:isLgl/>
      <w:lvlText w:val="%1.%2"/>
      <w:lvlJc w:val="left"/>
      <w:pPr>
        <w:ind w:left="1697" w:hanging="705"/>
      </w:pPr>
      <w:rPr>
        <w:rFonts w:ascii="Arial" w:hAnsi="Arial" w:cs="Arial"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DB6C89"/>
    <w:multiLevelType w:val="multilevel"/>
    <w:tmpl w:val="1BF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E0341"/>
    <w:multiLevelType w:val="multilevel"/>
    <w:tmpl w:val="0DB05AE4"/>
    <w:lvl w:ilvl="0">
      <w:start w:val="3"/>
      <w:numFmt w:val="decimal"/>
      <w:lvlText w:val="%1"/>
      <w:lvlJc w:val="left"/>
      <w:pPr>
        <w:ind w:left="530" w:hanging="530"/>
      </w:pPr>
      <w:rPr>
        <w:rFonts w:hint="default"/>
      </w:rPr>
    </w:lvl>
    <w:lvl w:ilvl="1">
      <w:start w:val="5"/>
      <w:numFmt w:val="decimal"/>
      <w:lvlText w:val="%1.%2"/>
      <w:lvlJc w:val="left"/>
      <w:pPr>
        <w:ind w:left="1451" w:hanging="53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168" w:hanging="1800"/>
      </w:pPr>
      <w:rPr>
        <w:rFonts w:hint="default"/>
      </w:rPr>
    </w:lvl>
  </w:abstractNum>
  <w:abstractNum w:abstractNumId="26" w15:restartNumberingAfterBreak="0">
    <w:nsid w:val="66906AD6"/>
    <w:multiLevelType w:val="multilevel"/>
    <w:tmpl w:val="D85A70F6"/>
    <w:lvl w:ilvl="0">
      <w:start w:val="3"/>
      <w:numFmt w:val="decimal"/>
      <w:lvlText w:val="%1"/>
      <w:lvlJc w:val="left"/>
      <w:pPr>
        <w:ind w:left="530" w:hanging="530"/>
      </w:pPr>
      <w:rPr>
        <w:rFonts w:hint="default"/>
      </w:rPr>
    </w:lvl>
    <w:lvl w:ilvl="1">
      <w:start w:val="1"/>
      <w:numFmt w:val="decimal"/>
      <w:lvlText w:val="%1.%2"/>
      <w:lvlJc w:val="left"/>
      <w:pPr>
        <w:ind w:left="1430" w:hanging="53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67EE6603"/>
    <w:multiLevelType w:val="hybridMultilevel"/>
    <w:tmpl w:val="98708504"/>
    <w:lvl w:ilvl="0" w:tplc="041B0003">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8" w15:restartNumberingAfterBreak="0">
    <w:nsid w:val="6842099B"/>
    <w:multiLevelType w:val="hybridMultilevel"/>
    <w:tmpl w:val="7CA092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69FB15F3"/>
    <w:multiLevelType w:val="hybridMultilevel"/>
    <w:tmpl w:val="6C3A7D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BBA0D7A"/>
    <w:multiLevelType w:val="hybridMultilevel"/>
    <w:tmpl w:val="2F7C119C"/>
    <w:lvl w:ilvl="0" w:tplc="37A2CA08">
      <w:numFmt w:val="bullet"/>
      <w:lvlText w:val="-"/>
      <w:lvlJc w:val="left"/>
      <w:pPr>
        <w:ind w:left="1080" w:hanging="360"/>
      </w:pPr>
      <w:rPr>
        <w:rFonts w:ascii="Aptos" w:eastAsia="Times New Roman" w:hAnsi="Aptos" w:cs="Apto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1" w15:restartNumberingAfterBreak="0">
    <w:nsid w:val="709D00C7"/>
    <w:multiLevelType w:val="hybridMultilevel"/>
    <w:tmpl w:val="41129DE4"/>
    <w:lvl w:ilvl="0" w:tplc="FB98AA92">
      <w:numFmt w:val="bullet"/>
      <w:lvlText w:val="-"/>
      <w:lvlJc w:val="left"/>
      <w:pPr>
        <w:ind w:left="720" w:hanging="360"/>
      </w:pPr>
      <w:rPr>
        <w:rFonts w:ascii="Raleway" w:eastAsia="SimSun" w:hAnsi="Raleway"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1921C7"/>
    <w:multiLevelType w:val="hybridMultilevel"/>
    <w:tmpl w:val="646A8C44"/>
    <w:lvl w:ilvl="0" w:tplc="A7169024">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7C313F0E"/>
    <w:multiLevelType w:val="hybridMultilevel"/>
    <w:tmpl w:val="6A3CFD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7E677DCC"/>
    <w:multiLevelType w:val="multilevel"/>
    <w:tmpl w:val="BE38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B9619F"/>
    <w:multiLevelType w:val="multilevel"/>
    <w:tmpl w:val="4FCA563C"/>
    <w:lvl w:ilvl="0">
      <w:start w:val="3"/>
      <w:numFmt w:val="decimal"/>
      <w:lvlText w:val="%1."/>
      <w:lvlJc w:val="left"/>
      <w:pPr>
        <w:ind w:left="720" w:hanging="360"/>
      </w:pPr>
      <w:rPr>
        <w:rFonts w:ascii="Arial" w:hAnsi="Arial" w:hint="default"/>
        <w:b/>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16cid:durableId="2038506859">
    <w:abstractNumId w:val="10"/>
  </w:num>
  <w:num w:numId="2" w16cid:durableId="1158764950">
    <w:abstractNumId w:val="0"/>
  </w:num>
  <w:num w:numId="3" w16cid:durableId="1888030732">
    <w:abstractNumId w:val="5"/>
  </w:num>
  <w:num w:numId="4" w16cid:durableId="640157267">
    <w:abstractNumId w:val="20"/>
  </w:num>
  <w:num w:numId="5" w16cid:durableId="1362628097">
    <w:abstractNumId w:val="35"/>
  </w:num>
  <w:num w:numId="6" w16cid:durableId="481581204">
    <w:abstractNumId w:val="12"/>
  </w:num>
  <w:num w:numId="7" w16cid:durableId="920022548">
    <w:abstractNumId w:val="3"/>
  </w:num>
  <w:num w:numId="8" w16cid:durableId="988941919">
    <w:abstractNumId w:val="25"/>
  </w:num>
  <w:num w:numId="9" w16cid:durableId="293021915">
    <w:abstractNumId w:val="26"/>
  </w:num>
  <w:num w:numId="10" w16cid:durableId="526722698">
    <w:abstractNumId w:val="6"/>
  </w:num>
  <w:num w:numId="11" w16cid:durableId="1894807576">
    <w:abstractNumId w:val="15"/>
  </w:num>
  <w:num w:numId="12" w16cid:durableId="808203735">
    <w:abstractNumId w:val="34"/>
  </w:num>
  <w:num w:numId="13" w16cid:durableId="188222589">
    <w:abstractNumId w:val="30"/>
  </w:num>
  <w:num w:numId="14" w16cid:durableId="2114394437">
    <w:abstractNumId w:val="16"/>
  </w:num>
  <w:num w:numId="15" w16cid:durableId="316154847">
    <w:abstractNumId w:val="11"/>
  </w:num>
  <w:num w:numId="16" w16cid:durableId="482046808">
    <w:abstractNumId w:val="19"/>
  </w:num>
  <w:num w:numId="17" w16cid:durableId="1166556378">
    <w:abstractNumId w:val="32"/>
  </w:num>
  <w:num w:numId="18" w16cid:durableId="1183207732">
    <w:abstractNumId w:val="27"/>
  </w:num>
  <w:num w:numId="19" w16cid:durableId="1340963545">
    <w:abstractNumId w:val="33"/>
  </w:num>
  <w:num w:numId="20" w16cid:durableId="1819491412">
    <w:abstractNumId w:val="14"/>
  </w:num>
  <w:num w:numId="21" w16cid:durableId="521475878">
    <w:abstractNumId w:val="18"/>
  </w:num>
  <w:num w:numId="22" w16cid:durableId="2118483805">
    <w:abstractNumId w:val="29"/>
  </w:num>
  <w:num w:numId="23" w16cid:durableId="151260724">
    <w:abstractNumId w:val="9"/>
  </w:num>
  <w:num w:numId="24" w16cid:durableId="221407937">
    <w:abstractNumId w:val="8"/>
  </w:num>
  <w:num w:numId="25" w16cid:durableId="60256597">
    <w:abstractNumId w:val="24"/>
  </w:num>
  <w:num w:numId="26" w16cid:durableId="2014405637">
    <w:abstractNumId w:val="17"/>
  </w:num>
  <w:num w:numId="27" w16cid:durableId="162090215">
    <w:abstractNumId w:val="1"/>
  </w:num>
  <w:num w:numId="28" w16cid:durableId="763964674">
    <w:abstractNumId w:val="4"/>
  </w:num>
  <w:num w:numId="29" w16cid:durableId="2065398954">
    <w:abstractNumId w:val="28"/>
  </w:num>
  <w:num w:numId="30" w16cid:durableId="1842548968">
    <w:abstractNumId w:val="13"/>
  </w:num>
  <w:num w:numId="31" w16cid:durableId="1153646793">
    <w:abstractNumId w:val="2"/>
  </w:num>
  <w:num w:numId="32" w16cid:durableId="982005738">
    <w:abstractNumId w:val="31"/>
  </w:num>
  <w:num w:numId="33" w16cid:durableId="747388193">
    <w:abstractNumId w:val="22"/>
  </w:num>
  <w:num w:numId="34" w16cid:durableId="263804338">
    <w:abstractNumId w:val="21"/>
  </w:num>
  <w:num w:numId="35" w16cid:durableId="770392009">
    <w:abstractNumId w:val="23"/>
  </w:num>
  <w:num w:numId="36" w16cid:durableId="165583985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22"/>
    <w:rsid w:val="00000651"/>
    <w:rsid w:val="00000E42"/>
    <w:rsid w:val="0000200D"/>
    <w:rsid w:val="0000220B"/>
    <w:rsid w:val="000041B1"/>
    <w:rsid w:val="00004291"/>
    <w:rsid w:val="00004357"/>
    <w:rsid w:val="000043A6"/>
    <w:rsid w:val="000056D8"/>
    <w:rsid w:val="00005805"/>
    <w:rsid w:val="00006213"/>
    <w:rsid w:val="00006402"/>
    <w:rsid w:val="000064C3"/>
    <w:rsid w:val="00006999"/>
    <w:rsid w:val="00006C5F"/>
    <w:rsid w:val="00006D9B"/>
    <w:rsid w:val="000108E8"/>
    <w:rsid w:val="00010C6D"/>
    <w:rsid w:val="000121EC"/>
    <w:rsid w:val="000124E1"/>
    <w:rsid w:val="00012BB8"/>
    <w:rsid w:val="00013EBA"/>
    <w:rsid w:val="0001444A"/>
    <w:rsid w:val="00014F12"/>
    <w:rsid w:val="00016A36"/>
    <w:rsid w:val="00016A3D"/>
    <w:rsid w:val="00017895"/>
    <w:rsid w:val="0002045D"/>
    <w:rsid w:val="00020863"/>
    <w:rsid w:val="00021509"/>
    <w:rsid w:val="000217EC"/>
    <w:rsid w:val="00021AF8"/>
    <w:rsid w:val="00021E2F"/>
    <w:rsid w:val="000225A1"/>
    <w:rsid w:val="00022B59"/>
    <w:rsid w:val="00022F6C"/>
    <w:rsid w:val="0002318C"/>
    <w:rsid w:val="0002325B"/>
    <w:rsid w:val="00023694"/>
    <w:rsid w:val="0002370E"/>
    <w:rsid w:val="00023A8F"/>
    <w:rsid w:val="000241A8"/>
    <w:rsid w:val="0002548B"/>
    <w:rsid w:val="0002629A"/>
    <w:rsid w:val="00026392"/>
    <w:rsid w:val="00027B71"/>
    <w:rsid w:val="00030292"/>
    <w:rsid w:val="0003071E"/>
    <w:rsid w:val="00031006"/>
    <w:rsid w:val="000311F9"/>
    <w:rsid w:val="000320E2"/>
    <w:rsid w:val="0003224D"/>
    <w:rsid w:val="00032339"/>
    <w:rsid w:val="00032663"/>
    <w:rsid w:val="00032DDE"/>
    <w:rsid w:val="00032F18"/>
    <w:rsid w:val="000331C8"/>
    <w:rsid w:val="00033489"/>
    <w:rsid w:val="00033876"/>
    <w:rsid w:val="000346A1"/>
    <w:rsid w:val="0003490F"/>
    <w:rsid w:val="00034BB1"/>
    <w:rsid w:val="00034EA7"/>
    <w:rsid w:val="00035538"/>
    <w:rsid w:val="0003559C"/>
    <w:rsid w:val="000358B9"/>
    <w:rsid w:val="0003591D"/>
    <w:rsid w:val="00035E9E"/>
    <w:rsid w:val="0003615C"/>
    <w:rsid w:val="0003615F"/>
    <w:rsid w:val="000364F1"/>
    <w:rsid w:val="00036C4D"/>
    <w:rsid w:val="0003757C"/>
    <w:rsid w:val="000400B6"/>
    <w:rsid w:val="0004192A"/>
    <w:rsid w:val="00042916"/>
    <w:rsid w:val="00044C29"/>
    <w:rsid w:val="0004687B"/>
    <w:rsid w:val="00046896"/>
    <w:rsid w:val="00046F45"/>
    <w:rsid w:val="0004764D"/>
    <w:rsid w:val="00047BE3"/>
    <w:rsid w:val="00050124"/>
    <w:rsid w:val="00050BF9"/>
    <w:rsid w:val="00051E4C"/>
    <w:rsid w:val="00052A49"/>
    <w:rsid w:val="000533D2"/>
    <w:rsid w:val="00053763"/>
    <w:rsid w:val="00053DAC"/>
    <w:rsid w:val="000548AD"/>
    <w:rsid w:val="00054F72"/>
    <w:rsid w:val="0005584F"/>
    <w:rsid w:val="00056337"/>
    <w:rsid w:val="00056799"/>
    <w:rsid w:val="00056C69"/>
    <w:rsid w:val="000602B1"/>
    <w:rsid w:val="00060519"/>
    <w:rsid w:val="000606B5"/>
    <w:rsid w:val="0006157D"/>
    <w:rsid w:val="0006183C"/>
    <w:rsid w:val="00061D5C"/>
    <w:rsid w:val="00061E95"/>
    <w:rsid w:val="00061FDF"/>
    <w:rsid w:val="0006254D"/>
    <w:rsid w:val="00062575"/>
    <w:rsid w:val="0006261D"/>
    <w:rsid w:val="00062B4C"/>
    <w:rsid w:val="000631F0"/>
    <w:rsid w:val="00063941"/>
    <w:rsid w:val="00063ACF"/>
    <w:rsid w:val="00064F02"/>
    <w:rsid w:val="000651AC"/>
    <w:rsid w:val="00065705"/>
    <w:rsid w:val="00065A20"/>
    <w:rsid w:val="00065BC2"/>
    <w:rsid w:val="0006716D"/>
    <w:rsid w:val="00067890"/>
    <w:rsid w:val="0006791B"/>
    <w:rsid w:val="00067AFD"/>
    <w:rsid w:val="00070211"/>
    <w:rsid w:val="00070286"/>
    <w:rsid w:val="000709DE"/>
    <w:rsid w:val="00070F60"/>
    <w:rsid w:val="000710C0"/>
    <w:rsid w:val="00071378"/>
    <w:rsid w:val="0007180C"/>
    <w:rsid w:val="00072976"/>
    <w:rsid w:val="00073859"/>
    <w:rsid w:val="00074823"/>
    <w:rsid w:val="00074FB1"/>
    <w:rsid w:val="00075F44"/>
    <w:rsid w:val="00076DC6"/>
    <w:rsid w:val="00077068"/>
    <w:rsid w:val="000770B1"/>
    <w:rsid w:val="00077527"/>
    <w:rsid w:val="00080B48"/>
    <w:rsid w:val="000811A8"/>
    <w:rsid w:val="00081946"/>
    <w:rsid w:val="00081DD2"/>
    <w:rsid w:val="00082B02"/>
    <w:rsid w:val="00082BA0"/>
    <w:rsid w:val="00082D01"/>
    <w:rsid w:val="00082D48"/>
    <w:rsid w:val="00083202"/>
    <w:rsid w:val="00083C97"/>
    <w:rsid w:val="00083F53"/>
    <w:rsid w:val="0008474A"/>
    <w:rsid w:val="0008516E"/>
    <w:rsid w:val="000852B3"/>
    <w:rsid w:val="000852F9"/>
    <w:rsid w:val="00085300"/>
    <w:rsid w:val="000855BA"/>
    <w:rsid w:val="00085A6F"/>
    <w:rsid w:val="00085F66"/>
    <w:rsid w:val="00086181"/>
    <w:rsid w:val="00086F09"/>
    <w:rsid w:val="00087B0F"/>
    <w:rsid w:val="0009018C"/>
    <w:rsid w:val="0009126A"/>
    <w:rsid w:val="000922D5"/>
    <w:rsid w:val="000922E7"/>
    <w:rsid w:val="00092441"/>
    <w:rsid w:val="000925A4"/>
    <w:rsid w:val="00093396"/>
    <w:rsid w:val="00093421"/>
    <w:rsid w:val="00093A5C"/>
    <w:rsid w:val="0009403E"/>
    <w:rsid w:val="00094873"/>
    <w:rsid w:val="00094D73"/>
    <w:rsid w:val="00095C20"/>
    <w:rsid w:val="00095C85"/>
    <w:rsid w:val="00096066"/>
    <w:rsid w:val="0009624E"/>
    <w:rsid w:val="00096DD9"/>
    <w:rsid w:val="00096F32"/>
    <w:rsid w:val="00097177"/>
    <w:rsid w:val="000A007C"/>
    <w:rsid w:val="000A0CED"/>
    <w:rsid w:val="000A108B"/>
    <w:rsid w:val="000A1515"/>
    <w:rsid w:val="000A1D8B"/>
    <w:rsid w:val="000A2235"/>
    <w:rsid w:val="000A22C2"/>
    <w:rsid w:val="000A2B44"/>
    <w:rsid w:val="000A3BA7"/>
    <w:rsid w:val="000A3C35"/>
    <w:rsid w:val="000A50C6"/>
    <w:rsid w:val="000A584C"/>
    <w:rsid w:val="000A6444"/>
    <w:rsid w:val="000A68AF"/>
    <w:rsid w:val="000A71BD"/>
    <w:rsid w:val="000A73C5"/>
    <w:rsid w:val="000A740D"/>
    <w:rsid w:val="000B006F"/>
    <w:rsid w:val="000B00C2"/>
    <w:rsid w:val="000B11D0"/>
    <w:rsid w:val="000B19F1"/>
    <w:rsid w:val="000B20EF"/>
    <w:rsid w:val="000B212B"/>
    <w:rsid w:val="000B25D3"/>
    <w:rsid w:val="000B2CE9"/>
    <w:rsid w:val="000B2EA7"/>
    <w:rsid w:val="000B35A8"/>
    <w:rsid w:val="000B387D"/>
    <w:rsid w:val="000B3F90"/>
    <w:rsid w:val="000B4497"/>
    <w:rsid w:val="000B44DA"/>
    <w:rsid w:val="000B5F75"/>
    <w:rsid w:val="000B5F80"/>
    <w:rsid w:val="000B7551"/>
    <w:rsid w:val="000C14C6"/>
    <w:rsid w:val="000C16D8"/>
    <w:rsid w:val="000C1848"/>
    <w:rsid w:val="000C1AF5"/>
    <w:rsid w:val="000C1DED"/>
    <w:rsid w:val="000C1DF9"/>
    <w:rsid w:val="000C240F"/>
    <w:rsid w:val="000C2C75"/>
    <w:rsid w:val="000C31F8"/>
    <w:rsid w:val="000C36B9"/>
    <w:rsid w:val="000C3766"/>
    <w:rsid w:val="000C3BB3"/>
    <w:rsid w:val="000C423E"/>
    <w:rsid w:val="000C42B6"/>
    <w:rsid w:val="000C562A"/>
    <w:rsid w:val="000C56F7"/>
    <w:rsid w:val="000C5900"/>
    <w:rsid w:val="000C5FCE"/>
    <w:rsid w:val="000C655C"/>
    <w:rsid w:val="000D112E"/>
    <w:rsid w:val="000D1891"/>
    <w:rsid w:val="000D1D84"/>
    <w:rsid w:val="000D1E20"/>
    <w:rsid w:val="000D223E"/>
    <w:rsid w:val="000D2D7F"/>
    <w:rsid w:val="000D3B80"/>
    <w:rsid w:val="000D3CBF"/>
    <w:rsid w:val="000D3E34"/>
    <w:rsid w:val="000D422E"/>
    <w:rsid w:val="000D4388"/>
    <w:rsid w:val="000D4C6A"/>
    <w:rsid w:val="000D5E99"/>
    <w:rsid w:val="000D6189"/>
    <w:rsid w:val="000D642C"/>
    <w:rsid w:val="000D6914"/>
    <w:rsid w:val="000D6C45"/>
    <w:rsid w:val="000D7C38"/>
    <w:rsid w:val="000D7CB5"/>
    <w:rsid w:val="000D7D71"/>
    <w:rsid w:val="000E063F"/>
    <w:rsid w:val="000E0FFC"/>
    <w:rsid w:val="000E1B1E"/>
    <w:rsid w:val="000E1EF7"/>
    <w:rsid w:val="000E2AA3"/>
    <w:rsid w:val="000E2B35"/>
    <w:rsid w:val="000E2C8F"/>
    <w:rsid w:val="000E2ED5"/>
    <w:rsid w:val="000E3080"/>
    <w:rsid w:val="000E4350"/>
    <w:rsid w:val="000E5515"/>
    <w:rsid w:val="000E56D4"/>
    <w:rsid w:val="000E5CA7"/>
    <w:rsid w:val="000E5D5C"/>
    <w:rsid w:val="000E5EC6"/>
    <w:rsid w:val="000E6720"/>
    <w:rsid w:val="000E7218"/>
    <w:rsid w:val="000E72D7"/>
    <w:rsid w:val="000E734C"/>
    <w:rsid w:val="000E7BAC"/>
    <w:rsid w:val="000F01E5"/>
    <w:rsid w:val="000F07A4"/>
    <w:rsid w:val="000F116A"/>
    <w:rsid w:val="000F1717"/>
    <w:rsid w:val="000F1B4E"/>
    <w:rsid w:val="000F27CC"/>
    <w:rsid w:val="000F35FB"/>
    <w:rsid w:val="000F3B59"/>
    <w:rsid w:val="000F50FC"/>
    <w:rsid w:val="000F5603"/>
    <w:rsid w:val="000F57F8"/>
    <w:rsid w:val="000F5857"/>
    <w:rsid w:val="000F5C6F"/>
    <w:rsid w:val="000F600C"/>
    <w:rsid w:val="000F749F"/>
    <w:rsid w:val="000F7E8D"/>
    <w:rsid w:val="0010131B"/>
    <w:rsid w:val="00103038"/>
    <w:rsid w:val="0010358D"/>
    <w:rsid w:val="001043DF"/>
    <w:rsid w:val="001047D7"/>
    <w:rsid w:val="00104886"/>
    <w:rsid w:val="00104B7F"/>
    <w:rsid w:val="0010507B"/>
    <w:rsid w:val="001050EF"/>
    <w:rsid w:val="001055F7"/>
    <w:rsid w:val="00105958"/>
    <w:rsid w:val="0010608C"/>
    <w:rsid w:val="00106B1F"/>
    <w:rsid w:val="00106C2E"/>
    <w:rsid w:val="0010743A"/>
    <w:rsid w:val="00107806"/>
    <w:rsid w:val="001101DD"/>
    <w:rsid w:val="00110BBB"/>
    <w:rsid w:val="00110D01"/>
    <w:rsid w:val="00111245"/>
    <w:rsid w:val="00111DE5"/>
    <w:rsid w:val="0011272A"/>
    <w:rsid w:val="0011282D"/>
    <w:rsid w:val="00112BF7"/>
    <w:rsid w:val="0011339F"/>
    <w:rsid w:val="0011385C"/>
    <w:rsid w:val="00114210"/>
    <w:rsid w:val="00114B46"/>
    <w:rsid w:val="00114FFB"/>
    <w:rsid w:val="00115D0E"/>
    <w:rsid w:val="00115F61"/>
    <w:rsid w:val="00116C1F"/>
    <w:rsid w:val="00116EB3"/>
    <w:rsid w:val="001200A3"/>
    <w:rsid w:val="00120A05"/>
    <w:rsid w:val="00120D41"/>
    <w:rsid w:val="00120E34"/>
    <w:rsid w:val="001211FC"/>
    <w:rsid w:val="001216F0"/>
    <w:rsid w:val="00121872"/>
    <w:rsid w:val="00121E70"/>
    <w:rsid w:val="0012235C"/>
    <w:rsid w:val="00122DA0"/>
    <w:rsid w:val="00124195"/>
    <w:rsid w:val="0012455B"/>
    <w:rsid w:val="00124996"/>
    <w:rsid w:val="00125293"/>
    <w:rsid w:val="00125A61"/>
    <w:rsid w:val="00125B0A"/>
    <w:rsid w:val="00125D72"/>
    <w:rsid w:val="00125E40"/>
    <w:rsid w:val="00125FF1"/>
    <w:rsid w:val="00126169"/>
    <w:rsid w:val="00126D73"/>
    <w:rsid w:val="00126EB7"/>
    <w:rsid w:val="001272BC"/>
    <w:rsid w:val="0012763D"/>
    <w:rsid w:val="00127959"/>
    <w:rsid w:val="00127EC5"/>
    <w:rsid w:val="00130775"/>
    <w:rsid w:val="00131156"/>
    <w:rsid w:val="00131775"/>
    <w:rsid w:val="00131915"/>
    <w:rsid w:val="00131ABD"/>
    <w:rsid w:val="001328E3"/>
    <w:rsid w:val="00132E76"/>
    <w:rsid w:val="00133C54"/>
    <w:rsid w:val="00133C7C"/>
    <w:rsid w:val="00134ED8"/>
    <w:rsid w:val="001352D6"/>
    <w:rsid w:val="0013693E"/>
    <w:rsid w:val="00136BBC"/>
    <w:rsid w:val="00136CCD"/>
    <w:rsid w:val="0013778B"/>
    <w:rsid w:val="00137DA5"/>
    <w:rsid w:val="00137E53"/>
    <w:rsid w:val="001408DF"/>
    <w:rsid w:val="001413E7"/>
    <w:rsid w:val="00141726"/>
    <w:rsid w:val="00141993"/>
    <w:rsid w:val="001419EA"/>
    <w:rsid w:val="0014245D"/>
    <w:rsid w:val="00144337"/>
    <w:rsid w:val="0014494F"/>
    <w:rsid w:val="00144A2C"/>
    <w:rsid w:val="00144C5B"/>
    <w:rsid w:val="001450ED"/>
    <w:rsid w:val="00145B08"/>
    <w:rsid w:val="00145D6F"/>
    <w:rsid w:val="00147417"/>
    <w:rsid w:val="00147B70"/>
    <w:rsid w:val="001506C2"/>
    <w:rsid w:val="0015096F"/>
    <w:rsid w:val="00150F6E"/>
    <w:rsid w:val="001511FB"/>
    <w:rsid w:val="00151A40"/>
    <w:rsid w:val="001520C8"/>
    <w:rsid w:val="00152905"/>
    <w:rsid w:val="00152A11"/>
    <w:rsid w:val="00152C00"/>
    <w:rsid w:val="00152F84"/>
    <w:rsid w:val="00153302"/>
    <w:rsid w:val="00153880"/>
    <w:rsid w:val="00153A0E"/>
    <w:rsid w:val="001547D0"/>
    <w:rsid w:val="00154AC0"/>
    <w:rsid w:val="00154C3D"/>
    <w:rsid w:val="00154FAE"/>
    <w:rsid w:val="001554BC"/>
    <w:rsid w:val="00155731"/>
    <w:rsid w:val="00156195"/>
    <w:rsid w:val="0015621A"/>
    <w:rsid w:val="00156CF0"/>
    <w:rsid w:val="00157EDF"/>
    <w:rsid w:val="0016007F"/>
    <w:rsid w:val="00161891"/>
    <w:rsid w:val="00162A5A"/>
    <w:rsid w:val="00163B63"/>
    <w:rsid w:val="00164496"/>
    <w:rsid w:val="001646DA"/>
    <w:rsid w:val="0016501E"/>
    <w:rsid w:val="001656B6"/>
    <w:rsid w:val="00165F41"/>
    <w:rsid w:val="001660CE"/>
    <w:rsid w:val="001663FE"/>
    <w:rsid w:val="00166586"/>
    <w:rsid w:val="001671CA"/>
    <w:rsid w:val="0016727D"/>
    <w:rsid w:val="00167DF1"/>
    <w:rsid w:val="00167E28"/>
    <w:rsid w:val="00170BC5"/>
    <w:rsid w:val="00171621"/>
    <w:rsid w:val="0017162A"/>
    <w:rsid w:val="0017166D"/>
    <w:rsid w:val="00172593"/>
    <w:rsid w:val="001728FF"/>
    <w:rsid w:val="00172BDF"/>
    <w:rsid w:val="001731A4"/>
    <w:rsid w:val="00173515"/>
    <w:rsid w:val="001735F0"/>
    <w:rsid w:val="00174EF9"/>
    <w:rsid w:val="00175045"/>
    <w:rsid w:val="00175688"/>
    <w:rsid w:val="00176622"/>
    <w:rsid w:val="00176AF7"/>
    <w:rsid w:val="00176C1D"/>
    <w:rsid w:val="00176C7E"/>
    <w:rsid w:val="00177F02"/>
    <w:rsid w:val="00180F98"/>
    <w:rsid w:val="00182168"/>
    <w:rsid w:val="00182D2D"/>
    <w:rsid w:val="00183024"/>
    <w:rsid w:val="0018348C"/>
    <w:rsid w:val="00183DAF"/>
    <w:rsid w:val="00184438"/>
    <w:rsid w:val="00184FEF"/>
    <w:rsid w:val="00185211"/>
    <w:rsid w:val="0018536B"/>
    <w:rsid w:val="00185D5E"/>
    <w:rsid w:val="001864C1"/>
    <w:rsid w:val="001865E7"/>
    <w:rsid w:val="00186B13"/>
    <w:rsid w:val="0018747D"/>
    <w:rsid w:val="0018751E"/>
    <w:rsid w:val="00187F66"/>
    <w:rsid w:val="001907E7"/>
    <w:rsid w:val="00190AB5"/>
    <w:rsid w:val="00190E86"/>
    <w:rsid w:val="001912D8"/>
    <w:rsid w:val="001915ED"/>
    <w:rsid w:val="00191EC4"/>
    <w:rsid w:val="001927B8"/>
    <w:rsid w:val="0019317F"/>
    <w:rsid w:val="00193221"/>
    <w:rsid w:val="00193790"/>
    <w:rsid w:val="0019396E"/>
    <w:rsid w:val="00193CE2"/>
    <w:rsid w:val="00194256"/>
    <w:rsid w:val="001943AF"/>
    <w:rsid w:val="00194DB7"/>
    <w:rsid w:val="001951C8"/>
    <w:rsid w:val="0019555B"/>
    <w:rsid w:val="001961A9"/>
    <w:rsid w:val="001962C8"/>
    <w:rsid w:val="00196C88"/>
    <w:rsid w:val="0019744D"/>
    <w:rsid w:val="00197DED"/>
    <w:rsid w:val="00197FD5"/>
    <w:rsid w:val="001A05D3"/>
    <w:rsid w:val="001A07FE"/>
    <w:rsid w:val="001A0C70"/>
    <w:rsid w:val="001A1C17"/>
    <w:rsid w:val="001A21EF"/>
    <w:rsid w:val="001A26A2"/>
    <w:rsid w:val="001A2DD2"/>
    <w:rsid w:val="001A302D"/>
    <w:rsid w:val="001A4704"/>
    <w:rsid w:val="001A4B7E"/>
    <w:rsid w:val="001A4F47"/>
    <w:rsid w:val="001A5543"/>
    <w:rsid w:val="001A57E2"/>
    <w:rsid w:val="001A58E8"/>
    <w:rsid w:val="001A5C78"/>
    <w:rsid w:val="001A5CB4"/>
    <w:rsid w:val="001A6467"/>
    <w:rsid w:val="001A768B"/>
    <w:rsid w:val="001B0364"/>
    <w:rsid w:val="001B0656"/>
    <w:rsid w:val="001B1091"/>
    <w:rsid w:val="001B190E"/>
    <w:rsid w:val="001B1CD5"/>
    <w:rsid w:val="001B21CB"/>
    <w:rsid w:val="001B3552"/>
    <w:rsid w:val="001B362C"/>
    <w:rsid w:val="001B5230"/>
    <w:rsid w:val="001B6973"/>
    <w:rsid w:val="001B73E2"/>
    <w:rsid w:val="001B7A55"/>
    <w:rsid w:val="001C11EC"/>
    <w:rsid w:val="001C227D"/>
    <w:rsid w:val="001C23A5"/>
    <w:rsid w:val="001C29D0"/>
    <w:rsid w:val="001C2DDE"/>
    <w:rsid w:val="001C2F23"/>
    <w:rsid w:val="001C35BB"/>
    <w:rsid w:val="001C3601"/>
    <w:rsid w:val="001C4088"/>
    <w:rsid w:val="001C4192"/>
    <w:rsid w:val="001C4C6B"/>
    <w:rsid w:val="001C4EEA"/>
    <w:rsid w:val="001C518E"/>
    <w:rsid w:val="001C5850"/>
    <w:rsid w:val="001C5FC0"/>
    <w:rsid w:val="001C6208"/>
    <w:rsid w:val="001C6248"/>
    <w:rsid w:val="001C6A77"/>
    <w:rsid w:val="001C6C89"/>
    <w:rsid w:val="001C6FD1"/>
    <w:rsid w:val="001C79E4"/>
    <w:rsid w:val="001C7A12"/>
    <w:rsid w:val="001C7A41"/>
    <w:rsid w:val="001D0016"/>
    <w:rsid w:val="001D037B"/>
    <w:rsid w:val="001D09C8"/>
    <w:rsid w:val="001D0E19"/>
    <w:rsid w:val="001D23A5"/>
    <w:rsid w:val="001D2558"/>
    <w:rsid w:val="001D26D7"/>
    <w:rsid w:val="001D2B3B"/>
    <w:rsid w:val="001D2BC6"/>
    <w:rsid w:val="001D30B0"/>
    <w:rsid w:val="001D4B4E"/>
    <w:rsid w:val="001D54B8"/>
    <w:rsid w:val="001D5E12"/>
    <w:rsid w:val="001E09F8"/>
    <w:rsid w:val="001E12D1"/>
    <w:rsid w:val="001E2338"/>
    <w:rsid w:val="001E2873"/>
    <w:rsid w:val="001E2F70"/>
    <w:rsid w:val="001E461C"/>
    <w:rsid w:val="001E4AA0"/>
    <w:rsid w:val="001E52AF"/>
    <w:rsid w:val="001E5C5B"/>
    <w:rsid w:val="001E6423"/>
    <w:rsid w:val="001E6A55"/>
    <w:rsid w:val="001E7B1C"/>
    <w:rsid w:val="001E7C6B"/>
    <w:rsid w:val="001F1D55"/>
    <w:rsid w:val="001F1F57"/>
    <w:rsid w:val="001F3162"/>
    <w:rsid w:val="001F3277"/>
    <w:rsid w:val="001F3C6F"/>
    <w:rsid w:val="001F3D4F"/>
    <w:rsid w:val="001F4292"/>
    <w:rsid w:val="001F4FF2"/>
    <w:rsid w:val="001F52C7"/>
    <w:rsid w:val="001F6055"/>
    <w:rsid w:val="001F7513"/>
    <w:rsid w:val="001F7EC9"/>
    <w:rsid w:val="00200945"/>
    <w:rsid w:val="00200968"/>
    <w:rsid w:val="002018D7"/>
    <w:rsid w:val="00202193"/>
    <w:rsid w:val="0020284E"/>
    <w:rsid w:val="002028DD"/>
    <w:rsid w:val="00203142"/>
    <w:rsid w:val="00203EF7"/>
    <w:rsid w:val="00204047"/>
    <w:rsid w:val="002049DE"/>
    <w:rsid w:val="00204A88"/>
    <w:rsid w:val="00204EBF"/>
    <w:rsid w:val="00205384"/>
    <w:rsid w:val="00205520"/>
    <w:rsid w:val="0020622F"/>
    <w:rsid w:val="0020682F"/>
    <w:rsid w:val="00206FAA"/>
    <w:rsid w:val="00207C79"/>
    <w:rsid w:val="00207CD7"/>
    <w:rsid w:val="0021060A"/>
    <w:rsid w:val="002108DA"/>
    <w:rsid w:val="002123E1"/>
    <w:rsid w:val="00212A75"/>
    <w:rsid w:val="0021483E"/>
    <w:rsid w:val="002149A4"/>
    <w:rsid w:val="00214DF7"/>
    <w:rsid w:val="0021535E"/>
    <w:rsid w:val="00215AC1"/>
    <w:rsid w:val="00216FF3"/>
    <w:rsid w:val="00221497"/>
    <w:rsid w:val="002229C7"/>
    <w:rsid w:val="00222D51"/>
    <w:rsid w:val="00223ED4"/>
    <w:rsid w:val="002241B1"/>
    <w:rsid w:val="0022488C"/>
    <w:rsid w:val="00225370"/>
    <w:rsid w:val="00225651"/>
    <w:rsid w:val="00225EBC"/>
    <w:rsid w:val="0022609C"/>
    <w:rsid w:val="00226CBD"/>
    <w:rsid w:val="00226E3F"/>
    <w:rsid w:val="002274BD"/>
    <w:rsid w:val="00227A13"/>
    <w:rsid w:val="00227AA6"/>
    <w:rsid w:val="00227B86"/>
    <w:rsid w:val="002302C2"/>
    <w:rsid w:val="0023041C"/>
    <w:rsid w:val="00230BA4"/>
    <w:rsid w:val="00231304"/>
    <w:rsid w:val="002314BB"/>
    <w:rsid w:val="00231858"/>
    <w:rsid w:val="002322B4"/>
    <w:rsid w:val="00232466"/>
    <w:rsid w:val="00232903"/>
    <w:rsid w:val="00232C3E"/>
    <w:rsid w:val="00232DE3"/>
    <w:rsid w:val="00233214"/>
    <w:rsid w:val="002332A2"/>
    <w:rsid w:val="00233ABE"/>
    <w:rsid w:val="002353EE"/>
    <w:rsid w:val="002354CC"/>
    <w:rsid w:val="0023569C"/>
    <w:rsid w:val="00235E7D"/>
    <w:rsid w:val="00235EAC"/>
    <w:rsid w:val="00236757"/>
    <w:rsid w:val="00236FD4"/>
    <w:rsid w:val="00237DE5"/>
    <w:rsid w:val="00237E3A"/>
    <w:rsid w:val="00240384"/>
    <w:rsid w:val="00240439"/>
    <w:rsid w:val="00240486"/>
    <w:rsid w:val="002411CC"/>
    <w:rsid w:val="00241CC3"/>
    <w:rsid w:val="00241E27"/>
    <w:rsid w:val="002438BC"/>
    <w:rsid w:val="00243C78"/>
    <w:rsid w:val="002444F1"/>
    <w:rsid w:val="00245B7B"/>
    <w:rsid w:val="00246546"/>
    <w:rsid w:val="00246D28"/>
    <w:rsid w:val="00246EF9"/>
    <w:rsid w:val="00247A6E"/>
    <w:rsid w:val="00250AE5"/>
    <w:rsid w:val="00250B7E"/>
    <w:rsid w:val="00250E0F"/>
    <w:rsid w:val="0025194E"/>
    <w:rsid w:val="00251D13"/>
    <w:rsid w:val="002523DF"/>
    <w:rsid w:val="00252789"/>
    <w:rsid w:val="002537FE"/>
    <w:rsid w:val="00254333"/>
    <w:rsid w:val="00255949"/>
    <w:rsid w:val="002560CD"/>
    <w:rsid w:val="0025733D"/>
    <w:rsid w:val="002573DD"/>
    <w:rsid w:val="002574F7"/>
    <w:rsid w:val="0025784D"/>
    <w:rsid w:val="00257BC0"/>
    <w:rsid w:val="00257FE0"/>
    <w:rsid w:val="00261A26"/>
    <w:rsid w:val="00262697"/>
    <w:rsid w:val="00263B20"/>
    <w:rsid w:val="002648D4"/>
    <w:rsid w:val="00264958"/>
    <w:rsid w:val="00264A10"/>
    <w:rsid w:val="00264F1B"/>
    <w:rsid w:val="002653D0"/>
    <w:rsid w:val="00266508"/>
    <w:rsid w:val="00266E3B"/>
    <w:rsid w:val="00266EF7"/>
    <w:rsid w:val="002670B9"/>
    <w:rsid w:val="00267A96"/>
    <w:rsid w:val="00267D4E"/>
    <w:rsid w:val="00270887"/>
    <w:rsid w:val="0027123F"/>
    <w:rsid w:val="0027167B"/>
    <w:rsid w:val="00271B95"/>
    <w:rsid w:val="002730AA"/>
    <w:rsid w:val="002746FE"/>
    <w:rsid w:val="00274B77"/>
    <w:rsid w:val="00274DEF"/>
    <w:rsid w:val="00274F78"/>
    <w:rsid w:val="0027505A"/>
    <w:rsid w:val="0027543B"/>
    <w:rsid w:val="00275D97"/>
    <w:rsid w:val="002766D8"/>
    <w:rsid w:val="00276773"/>
    <w:rsid w:val="00276981"/>
    <w:rsid w:val="00276E1E"/>
    <w:rsid w:val="00277520"/>
    <w:rsid w:val="002808D3"/>
    <w:rsid w:val="00280FA1"/>
    <w:rsid w:val="0028116A"/>
    <w:rsid w:val="002814DC"/>
    <w:rsid w:val="00281879"/>
    <w:rsid w:val="002820EE"/>
    <w:rsid w:val="002829C1"/>
    <w:rsid w:val="00283175"/>
    <w:rsid w:val="002834F9"/>
    <w:rsid w:val="002838E9"/>
    <w:rsid w:val="002842CB"/>
    <w:rsid w:val="0028578E"/>
    <w:rsid w:val="00285D59"/>
    <w:rsid w:val="00287886"/>
    <w:rsid w:val="00287CF4"/>
    <w:rsid w:val="00290D75"/>
    <w:rsid w:val="002915CE"/>
    <w:rsid w:val="002923E7"/>
    <w:rsid w:val="002925DC"/>
    <w:rsid w:val="0029319E"/>
    <w:rsid w:val="00294082"/>
    <w:rsid w:val="00294517"/>
    <w:rsid w:val="0029474A"/>
    <w:rsid w:val="00294B2D"/>
    <w:rsid w:val="00294D6D"/>
    <w:rsid w:val="00294DEC"/>
    <w:rsid w:val="002959F1"/>
    <w:rsid w:val="00295A6D"/>
    <w:rsid w:val="00295EFF"/>
    <w:rsid w:val="00296255"/>
    <w:rsid w:val="0029631C"/>
    <w:rsid w:val="00296FFD"/>
    <w:rsid w:val="00297294"/>
    <w:rsid w:val="00297494"/>
    <w:rsid w:val="00297CD6"/>
    <w:rsid w:val="00297DC3"/>
    <w:rsid w:val="002A057B"/>
    <w:rsid w:val="002A0B78"/>
    <w:rsid w:val="002A10C3"/>
    <w:rsid w:val="002A1506"/>
    <w:rsid w:val="002A1D5C"/>
    <w:rsid w:val="002A22EE"/>
    <w:rsid w:val="002A2456"/>
    <w:rsid w:val="002A2E35"/>
    <w:rsid w:val="002A309E"/>
    <w:rsid w:val="002A3D8B"/>
    <w:rsid w:val="002A5136"/>
    <w:rsid w:val="002A535F"/>
    <w:rsid w:val="002A549C"/>
    <w:rsid w:val="002A5EF0"/>
    <w:rsid w:val="002A5FE3"/>
    <w:rsid w:val="002A655F"/>
    <w:rsid w:val="002A707C"/>
    <w:rsid w:val="002A7242"/>
    <w:rsid w:val="002A726D"/>
    <w:rsid w:val="002A77CE"/>
    <w:rsid w:val="002B033A"/>
    <w:rsid w:val="002B095B"/>
    <w:rsid w:val="002B0CAF"/>
    <w:rsid w:val="002B1566"/>
    <w:rsid w:val="002B1D1F"/>
    <w:rsid w:val="002B1F99"/>
    <w:rsid w:val="002B3F35"/>
    <w:rsid w:val="002B519D"/>
    <w:rsid w:val="002B5F98"/>
    <w:rsid w:val="002B60C4"/>
    <w:rsid w:val="002B7BCE"/>
    <w:rsid w:val="002B7C84"/>
    <w:rsid w:val="002B7F5A"/>
    <w:rsid w:val="002C004C"/>
    <w:rsid w:val="002C045C"/>
    <w:rsid w:val="002C07C8"/>
    <w:rsid w:val="002C0903"/>
    <w:rsid w:val="002C1537"/>
    <w:rsid w:val="002C1E56"/>
    <w:rsid w:val="002C2D26"/>
    <w:rsid w:val="002C3424"/>
    <w:rsid w:val="002C34DB"/>
    <w:rsid w:val="002C433B"/>
    <w:rsid w:val="002C511C"/>
    <w:rsid w:val="002C51D2"/>
    <w:rsid w:val="002C59DC"/>
    <w:rsid w:val="002C6613"/>
    <w:rsid w:val="002C6768"/>
    <w:rsid w:val="002C6972"/>
    <w:rsid w:val="002C6CA8"/>
    <w:rsid w:val="002C7806"/>
    <w:rsid w:val="002C781C"/>
    <w:rsid w:val="002C7A57"/>
    <w:rsid w:val="002C7C02"/>
    <w:rsid w:val="002C7C12"/>
    <w:rsid w:val="002C7D47"/>
    <w:rsid w:val="002D0875"/>
    <w:rsid w:val="002D0D77"/>
    <w:rsid w:val="002D19B0"/>
    <w:rsid w:val="002D2D68"/>
    <w:rsid w:val="002D350F"/>
    <w:rsid w:val="002D3DED"/>
    <w:rsid w:val="002D42C5"/>
    <w:rsid w:val="002D4919"/>
    <w:rsid w:val="002D4E35"/>
    <w:rsid w:val="002D585A"/>
    <w:rsid w:val="002D5B41"/>
    <w:rsid w:val="002D5E4B"/>
    <w:rsid w:val="002D6550"/>
    <w:rsid w:val="002D6551"/>
    <w:rsid w:val="002D6D35"/>
    <w:rsid w:val="002D7442"/>
    <w:rsid w:val="002D74AC"/>
    <w:rsid w:val="002D776D"/>
    <w:rsid w:val="002E1820"/>
    <w:rsid w:val="002E2862"/>
    <w:rsid w:val="002E297D"/>
    <w:rsid w:val="002E2F3B"/>
    <w:rsid w:val="002E3345"/>
    <w:rsid w:val="002E3899"/>
    <w:rsid w:val="002E4301"/>
    <w:rsid w:val="002E60DA"/>
    <w:rsid w:val="002E61EA"/>
    <w:rsid w:val="002E67BE"/>
    <w:rsid w:val="002E697F"/>
    <w:rsid w:val="002E7A74"/>
    <w:rsid w:val="002E7DDC"/>
    <w:rsid w:val="002F036B"/>
    <w:rsid w:val="002F0AEA"/>
    <w:rsid w:val="002F0DC6"/>
    <w:rsid w:val="002F0E36"/>
    <w:rsid w:val="002F10F5"/>
    <w:rsid w:val="002F13C5"/>
    <w:rsid w:val="002F3486"/>
    <w:rsid w:val="002F351B"/>
    <w:rsid w:val="002F3F1C"/>
    <w:rsid w:val="002F432E"/>
    <w:rsid w:val="002F4C58"/>
    <w:rsid w:val="002F5682"/>
    <w:rsid w:val="002F5B10"/>
    <w:rsid w:val="002F6A87"/>
    <w:rsid w:val="002F7162"/>
    <w:rsid w:val="002F7189"/>
    <w:rsid w:val="002F7388"/>
    <w:rsid w:val="002F7DB4"/>
    <w:rsid w:val="003001C8"/>
    <w:rsid w:val="00300B53"/>
    <w:rsid w:val="00300BC3"/>
    <w:rsid w:val="00301F55"/>
    <w:rsid w:val="00303E7F"/>
    <w:rsid w:val="00304B27"/>
    <w:rsid w:val="0030552C"/>
    <w:rsid w:val="0030569B"/>
    <w:rsid w:val="0030642B"/>
    <w:rsid w:val="0030750C"/>
    <w:rsid w:val="00310094"/>
    <w:rsid w:val="00310573"/>
    <w:rsid w:val="00310AB2"/>
    <w:rsid w:val="0031130E"/>
    <w:rsid w:val="00311D9D"/>
    <w:rsid w:val="00312943"/>
    <w:rsid w:val="00312E93"/>
    <w:rsid w:val="003157B5"/>
    <w:rsid w:val="00315BF8"/>
    <w:rsid w:val="00316221"/>
    <w:rsid w:val="0031637B"/>
    <w:rsid w:val="003165A3"/>
    <w:rsid w:val="003202EE"/>
    <w:rsid w:val="00320AEF"/>
    <w:rsid w:val="00320B94"/>
    <w:rsid w:val="00321326"/>
    <w:rsid w:val="003217F4"/>
    <w:rsid w:val="003221E3"/>
    <w:rsid w:val="00322DD1"/>
    <w:rsid w:val="003234EC"/>
    <w:rsid w:val="00323B66"/>
    <w:rsid w:val="00324233"/>
    <w:rsid w:val="00324B2B"/>
    <w:rsid w:val="00325102"/>
    <w:rsid w:val="00325119"/>
    <w:rsid w:val="00325146"/>
    <w:rsid w:val="0032550D"/>
    <w:rsid w:val="00325626"/>
    <w:rsid w:val="00325766"/>
    <w:rsid w:val="00325921"/>
    <w:rsid w:val="00325EE6"/>
    <w:rsid w:val="00326021"/>
    <w:rsid w:val="00326B43"/>
    <w:rsid w:val="00330550"/>
    <w:rsid w:val="00331243"/>
    <w:rsid w:val="00331484"/>
    <w:rsid w:val="00331E31"/>
    <w:rsid w:val="00332CED"/>
    <w:rsid w:val="003333BA"/>
    <w:rsid w:val="00333D34"/>
    <w:rsid w:val="003346C8"/>
    <w:rsid w:val="0033491C"/>
    <w:rsid w:val="00334ABD"/>
    <w:rsid w:val="00334BEB"/>
    <w:rsid w:val="00334E08"/>
    <w:rsid w:val="00335F8C"/>
    <w:rsid w:val="00335FA2"/>
    <w:rsid w:val="00336507"/>
    <w:rsid w:val="00336628"/>
    <w:rsid w:val="00336A0D"/>
    <w:rsid w:val="00336DDC"/>
    <w:rsid w:val="00337147"/>
    <w:rsid w:val="003374B7"/>
    <w:rsid w:val="00337837"/>
    <w:rsid w:val="00341376"/>
    <w:rsid w:val="003415B0"/>
    <w:rsid w:val="003419E0"/>
    <w:rsid w:val="0034218A"/>
    <w:rsid w:val="00342462"/>
    <w:rsid w:val="00342C62"/>
    <w:rsid w:val="00343326"/>
    <w:rsid w:val="003437C4"/>
    <w:rsid w:val="00343A78"/>
    <w:rsid w:val="00343EFD"/>
    <w:rsid w:val="0034489F"/>
    <w:rsid w:val="00344D37"/>
    <w:rsid w:val="00344F7B"/>
    <w:rsid w:val="00345AAF"/>
    <w:rsid w:val="003467C7"/>
    <w:rsid w:val="00346AF1"/>
    <w:rsid w:val="00346F40"/>
    <w:rsid w:val="0034762A"/>
    <w:rsid w:val="0035039E"/>
    <w:rsid w:val="003509A3"/>
    <w:rsid w:val="003509D2"/>
    <w:rsid w:val="00350B99"/>
    <w:rsid w:val="00351516"/>
    <w:rsid w:val="00351CD7"/>
    <w:rsid w:val="003529E0"/>
    <w:rsid w:val="00353060"/>
    <w:rsid w:val="0035331D"/>
    <w:rsid w:val="00353A10"/>
    <w:rsid w:val="00354257"/>
    <w:rsid w:val="00354BD6"/>
    <w:rsid w:val="0035539E"/>
    <w:rsid w:val="003560C8"/>
    <w:rsid w:val="00357003"/>
    <w:rsid w:val="003570EF"/>
    <w:rsid w:val="00357D18"/>
    <w:rsid w:val="00360098"/>
    <w:rsid w:val="003600A8"/>
    <w:rsid w:val="00360117"/>
    <w:rsid w:val="00360AE3"/>
    <w:rsid w:val="00360CA4"/>
    <w:rsid w:val="003612D2"/>
    <w:rsid w:val="00361EC2"/>
    <w:rsid w:val="00362A13"/>
    <w:rsid w:val="0036301A"/>
    <w:rsid w:val="00363FD9"/>
    <w:rsid w:val="00364AE5"/>
    <w:rsid w:val="00365CC3"/>
    <w:rsid w:val="00365E14"/>
    <w:rsid w:val="00365ECC"/>
    <w:rsid w:val="003662CB"/>
    <w:rsid w:val="0036640A"/>
    <w:rsid w:val="003667E3"/>
    <w:rsid w:val="00366B52"/>
    <w:rsid w:val="00366F1A"/>
    <w:rsid w:val="0036775E"/>
    <w:rsid w:val="00367772"/>
    <w:rsid w:val="0036779C"/>
    <w:rsid w:val="0036790F"/>
    <w:rsid w:val="003679AF"/>
    <w:rsid w:val="003710BA"/>
    <w:rsid w:val="003725D1"/>
    <w:rsid w:val="00372EF4"/>
    <w:rsid w:val="003732B0"/>
    <w:rsid w:val="0037374A"/>
    <w:rsid w:val="00373893"/>
    <w:rsid w:val="00373DE5"/>
    <w:rsid w:val="00374140"/>
    <w:rsid w:val="00374846"/>
    <w:rsid w:val="003749C2"/>
    <w:rsid w:val="003752AF"/>
    <w:rsid w:val="00375B71"/>
    <w:rsid w:val="003778EB"/>
    <w:rsid w:val="00377968"/>
    <w:rsid w:val="00377B2D"/>
    <w:rsid w:val="00380969"/>
    <w:rsid w:val="00381832"/>
    <w:rsid w:val="00382EB9"/>
    <w:rsid w:val="0038337D"/>
    <w:rsid w:val="0038379D"/>
    <w:rsid w:val="00383CC4"/>
    <w:rsid w:val="00383EB0"/>
    <w:rsid w:val="0038421B"/>
    <w:rsid w:val="00384553"/>
    <w:rsid w:val="003847C2"/>
    <w:rsid w:val="00384B36"/>
    <w:rsid w:val="00384E83"/>
    <w:rsid w:val="00385A5B"/>
    <w:rsid w:val="003865D0"/>
    <w:rsid w:val="003869A7"/>
    <w:rsid w:val="00386D54"/>
    <w:rsid w:val="00387929"/>
    <w:rsid w:val="00387A4B"/>
    <w:rsid w:val="003900D7"/>
    <w:rsid w:val="003902D1"/>
    <w:rsid w:val="00391DBB"/>
    <w:rsid w:val="00392213"/>
    <w:rsid w:val="00392A69"/>
    <w:rsid w:val="00392FF6"/>
    <w:rsid w:val="00393069"/>
    <w:rsid w:val="003935DF"/>
    <w:rsid w:val="0039364A"/>
    <w:rsid w:val="0039370F"/>
    <w:rsid w:val="0039468B"/>
    <w:rsid w:val="00394B8A"/>
    <w:rsid w:val="00395664"/>
    <w:rsid w:val="003956DA"/>
    <w:rsid w:val="003959F8"/>
    <w:rsid w:val="00395BBB"/>
    <w:rsid w:val="003973F3"/>
    <w:rsid w:val="00397BA8"/>
    <w:rsid w:val="003A1291"/>
    <w:rsid w:val="003A13BF"/>
    <w:rsid w:val="003A1755"/>
    <w:rsid w:val="003A200C"/>
    <w:rsid w:val="003A2617"/>
    <w:rsid w:val="003A3B6B"/>
    <w:rsid w:val="003A5642"/>
    <w:rsid w:val="003A5FF0"/>
    <w:rsid w:val="003A69D0"/>
    <w:rsid w:val="003A7F16"/>
    <w:rsid w:val="003B0156"/>
    <w:rsid w:val="003B09B4"/>
    <w:rsid w:val="003B14B2"/>
    <w:rsid w:val="003B212C"/>
    <w:rsid w:val="003B243D"/>
    <w:rsid w:val="003B2577"/>
    <w:rsid w:val="003B2691"/>
    <w:rsid w:val="003B31D0"/>
    <w:rsid w:val="003B361D"/>
    <w:rsid w:val="003B3841"/>
    <w:rsid w:val="003B447C"/>
    <w:rsid w:val="003B46F8"/>
    <w:rsid w:val="003B4EE5"/>
    <w:rsid w:val="003B51C6"/>
    <w:rsid w:val="003B56D9"/>
    <w:rsid w:val="003B662E"/>
    <w:rsid w:val="003B6CD5"/>
    <w:rsid w:val="003B7D57"/>
    <w:rsid w:val="003C06E4"/>
    <w:rsid w:val="003C0D80"/>
    <w:rsid w:val="003C1AFF"/>
    <w:rsid w:val="003C1E01"/>
    <w:rsid w:val="003C256F"/>
    <w:rsid w:val="003C2AF1"/>
    <w:rsid w:val="003C333C"/>
    <w:rsid w:val="003C3757"/>
    <w:rsid w:val="003C3DCF"/>
    <w:rsid w:val="003C4182"/>
    <w:rsid w:val="003C41FB"/>
    <w:rsid w:val="003C44CB"/>
    <w:rsid w:val="003C5150"/>
    <w:rsid w:val="003C58AA"/>
    <w:rsid w:val="003C60EC"/>
    <w:rsid w:val="003C7074"/>
    <w:rsid w:val="003C75BE"/>
    <w:rsid w:val="003C7698"/>
    <w:rsid w:val="003C7812"/>
    <w:rsid w:val="003C7C8C"/>
    <w:rsid w:val="003D00D0"/>
    <w:rsid w:val="003D0577"/>
    <w:rsid w:val="003D0A1B"/>
    <w:rsid w:val="003D0D87"/>
    <w:rsid w:val="003D1EBE"/>
    <w:rsid w:val="003D24EE"/>
    <w:rsid w:val="003D2866"/>
    <w:rsid w:val="003D2EEA"/>
    <w:rsid w:val="003D353E"/>
    <w:rsid w:val="003D397B"/>
    <w:rsid w:val="003D3D87"/>
    <w:rsid w:val="003D408F"/>
    <w:rsid w:val="003D40D7"/>
    <w:rsid w:val="003D593A"/>
    <w:rsid w:val="003D5E14"/>
    <w:rsid w:val="003D605E"/>
    <w:rsid w:val="003D6473"/>
    <w:rsid w:val="003D6F07"/>
    <w:rsid w:val="003D7100"/>
    <w:rsid w:val="003D7956"/>
    <w:rsid w:val="003D7E26"/>
    <w:rsid w:val="003E0CC6"/>
    <w:rsid w:val="003E0CEF"/>
    <w:rsid w:val="003E0F6C"/>
    <w:rsid w:val="003E1256"/>
    <w:rsid w:val="003E330B"/>
    <w:rsid w:val="003E37DA"/>
    <w:rsid w:val="003E45A0"/>
    <w:rsid w:val="003E473B"/>
    <w:rsid w:val="003E52AA"/>
    <w:rsid w:val="003E5A14"/>
    <w:rsid w:val="003E5EA9"/>
    <w:rsid w:val="003E5F80"/>
    <w:rsid w:val="003E627E"/>
    <w:rsid w:val="003E7141"/>
    <w:rsid w:val="003E7465"/>
    <w:rsid w:val="003E76EA"/>
    <w:rsid w:val="003E7762"/>
    <w:rsid w:val="003E7894"/>
    <w:rsid w:val="003F0309"/>
    <w:rsid w:val="003F0CE9"/>
    <w:rsid w:val="003F0DEF"/>
    <w:rsid w:val="003F0E10"/>
    <w:rsid w:val="003F0F09"/>
    <w:rsid w:val="003F12D4"/>
    <w:rsid w:val="003F1D96"/>
    <w:rsid w:val="003F21E3"/>
    <w:rsid w:val="003F2E57"/>
    <w:rsid w:val="003F3F43"/>
    <w:rsid w:val="003F4213"/>
    <w:rsid w:val="003F4F61"/>
    <w:rsid w:val="003F5014"/>
    <w:rsid w:val="003F5510"/>
    <w:rsid w:val="003F6605"/>
    <w:rsid w:val="003F6783"/>
    <w:rsid w:val="003F69C0"/>
    <w:rsid w:val="00400057"/>
    <w:rsid w:val="00400815"/>
    <w:rsid w:val="00400E41"/>
    <w:rsid w:val="004015A7"/>
    <w:rsid w:val="00401639"/>
    <w:rsid w:val="00401784"/>
    <w:rsid w:val="00401AA0"/>
    <w:rsid w:val="004027F0"/>
    <w:rsid w:val="00402892"/>
    <w:rsid w:val="00402AB9"/>
    <w:rsid w:val="00402DF9"/>
    <w:rsid w:val="00403F72"/>
    <w:rsid w:val="00404620"/>
    <w:rsid w:val="00404764"/>
    <w:rsid w:val="00404C46"/>
    <w:rsid w:val="00405EAD"/>
    <w:rsid w:val="0040606F"/>
    <w:rsid w:val="00406245"/>
    <w:rsid w:val="00406ACE"/>
    <w:rsid w:val="004103CA"/>
    <w:rsid w:val="00410C51"/>
    <w:rsid w:val="00410C7B"/>
    <w:rsid w:val="0041186F"/>
    <w:rsid w:val="00411A36"/>
    <w:rsid w:val="00412AAA"/>
    <w:rsid w:val="00412FD4"/>
    <w:rsid w:val="00413395"/>
    <w:rsid w:val="004137E2"/>
    <w:rsid w:val="00414364"/>
    <w:rsid w:val="00414FF5"/>
    <w:rsid w:val="004154EB"/>
    <w:rsid w:val="0041557E"/>
    <w:rsid w:val="00415F8E"/>
    <w:rsid w:val="00416679"/>
    <w:rsid w:val="00416F0A"/>
    <w:rsid w:val="00417917"/>
    <w:rsid w:val="00417925"/>
    <w:rsid w:val="00417995"/>
    <w:rsid w:val="00417F41"/>
    <w:rsid w:val="0042049C"/>
    <w:rsid w:val="00420639"/>
    <w:rsid w:val="0042095E"/>
    <w:rsid w:val="00421201"/>
    <w:rsid w:val="00421D76"/>
    <w:rsid w:val="0042280A"/>
    <w:rsid w:val="0042319A"/>
    <w:rsid w:val="00424E51"/>
    <w:rsid w:val="00424FD9"/>
    <w:rsid w:val="0042544F"/>
    <w:rsid w:val="00425E48"/>
    <w:rsid w:val="00425E75"/>
    <w:rsid w:val="00426F8A"/>
    <w:rsid w:val="004273D5"/>
    <w:rsid w:val="00427AA9"/>
    <w:rsid w:val="00431573"/>
    <w:rsid w:val="004316BD"/>
    <w:rsid w:val="00431EDA"/>
    <w:rsid w:val="0043246E"/>
    <w:rsid w:val="00432513"/>
    <w:rsid w:val="00432646"/>
    <w:rsid w:val="004326F7"/>
    <w:rsid w:val="004341E6"/>
    <w:rsid w:val="004345F1"/>
    <w:rsid w:val="00434D0A"/>
    <w:rsid w:val="004351C0"/>
    <w:rsid w:val="00435502"/>
    <w:rsid w:val="00435BDA"/>
    <w:rsid w:val="00435EBF"/>
    <w:rsid w:val="00436469"/>
    <w:rsid w:val="004371DE"/>
    <w:rsid w:val="004409D8"/>
    <w:rsid w:val="00440D06"/>
    <w:rsid w:val="00440D85"/>
    <w:rsid w:val="00441843"/>
    <w:rsid w:val="00441C50"/>
    <w:rsid w:val="0044275A"/>
    <w:rsid w:val="00442A54"/>
    <w:rsid w:val="004431DC"/>
    <w:rsid w:val="00444791"/>
    <w:rsid w:val="00445111"/>
    <w:rsid w:val="00445144"/>
    <w:rsid w:val="00445377"/>
    <w:rsid w:val="00445B60"/>
    <w:rsid w:val="00445ECA"/>
    <w:rsid w:val="004460DF"/>
    <w:rsid w:val="00446114"/>
    <w:rsid w:val="0044673F"/>
    <w:rsid w:val="00447808"/>
    <w:rsid w:val="00447AF2"/>
    <w:rsid w:val="00447DC3"/>
    <w:rsid w:val="00447EB9"/>
    <w:rsid w:val="00451B80"/>
    <w:rsid w:val="0045285B"/>
    <w:rsid w:val="00452C57"/>
    <w:rsid w:val="00452E26"/>
    <w:rsid w:val="0045310F"/>
    <w:rsid w:val="00453124"/>
    <w:rsid w:val="004531F3"/>
    <w:rsid w:val="004533FB"/>
    <w:rsid w:val="00453891"/>
    <w:rsid w:val="004545FB"/>
    <w:rsid w:val="00455E27"/>
    <w:rsid w:val="00455ECB"/>
    <w:rsid w:val="004567E6"/>
    <w:rsid w:val="00457A07"/>
    <w:rsid w:val="00460B3A"/>
    <w:rsid w:val="00460F5F"/>
    <w:rsid w:val="004621AE"/>
    <w:rsid w:val="00462813"/>
    <w:rsid w:val="00462A62"/>
    <w:rsid w:val="0046318E"/>
    <w:rsid w:val="004631B1"/>
    <w:rsid w:val="004632AC"/>
    <w:rsid w:val="00463CBA"/>
    <w:rsid w:val="00463E1A"/>
    <w:rsid w:val="00464243"/>
    <w:rsid w:val="00464BF2"/>
    <w:rsid w:val="0046632F"/>
    <w:rsid w:val="004665B3"/>
    <w:rsid w:val="00467638"/>
    <w:rsid w:val="004721A6"/>
    <w:rsid w:val="0047302E"/>
    <w:rsid w:val="00473623"/>
    <w:rsid w:val="0047435C"/>
    <w:rsid w:val="00474738"/>
    <w:rsid w:val="00475063"/>
    <w:rsid w:val="0047599D"/>
    <w:rsid w:val="00475CF6"/>
    <w:rsid w:val="004760DA"/>
    <w:rsid w:val="00476D0D"/>
    <w:rsid w:val="004770F3"/>
    <w:rsid w:val="0047715C"/>
    <w:rsid w:val="00477AD7"/>
    <w:rsid w:val="004806B6"/>
    <w:rsid w:val="00480DBE"/>
    <w:rsid w:val="00481067"/>
    <w:rsid w:val="004812B1"/>
    <w:rsid w:val="00481627"/>
    <w:rsid w:val="00481D1C"/>
    <w:rsid w:val="0048267C"/>
    <w:rsid w:val="00482F3C"/>
    <w:rsid w:val="00482FB1"/>
    <w:rsid w:val="00483573"/>
    <w:rsid w:val="00483719"/>
    <w:rsid w:val="004846B1"/>
    <w:rsid w:val="00484822"/>
    <w:rsid w:val="00484AF2"/>
    <w:rsid w:val="004854E3"/>
    <w:rsid w:val="00487C75"/>
    <w:rsid w:val="00487D4D"/>
    <w:rsid w:val="00487D60"/>
    <w:rsid w:val="00490C94"/>
    <w:rsid w:val="004911B7"/>
    <w:rsid w:val="00491247"/>
    <w:rsid w:val="004915B8"/>
    <w:rsid w:val="00491B0F"/>
    <w:rsid w:val="00491F99"/>
    <w:rsid w:val="0049286A"/>
    <w:rsid w:val="00492959"/>
    <w:rsid w:val="00493EDF"/>
    <w:rsid w:val="0049425C"/>
    <w:rsid w:val="004949D0"/>
    <w:rsid w:val="00494BA7"/>
    <w:rsid w:val="00495CE2"/>
    <w:rsid w:val="0049617D"/>
    <w:rsid w:val="0049763D"/>
    <w:rsid w:val="004A05CC"/>
    <w:rsid w:val="004A19C3"/>
    <w:rsid w:val="004A251A"/>
    <w:rsid w:val="004A2B33"/>
    <w:rsid w:val="004A2F07"/>
    <w:rsid w:val="004A30DF"/>
    <w:rsid w:val="004A4000"/>
    <w:rsid w:val="004A410B"/>
    <w:rsid w:val="004A4B64"/>
    <w:rsid w:val="004A4D42"/>
    <w:rsid w:val="004A5768"/>
    <w:rsid w:val="004A5B13"/>
    <w:rsid w:val="004A5D35"/>
    <w:rsid w:val="004A65D5"/>
    <w:rsid w:val="004A66F2"/>
    <w:rsid w:val="004A6CCC"/>
    <w:rsid w:val="004B061D"/>
    <w:rsid w:val="004B12F0"/>
    <w:rsid w:val="004B2065"/>
    <w:rsid w:val="004B2269"/>
    <w:rsid w:val="004B23D0"/>
    <w:rsid w:val="004B24D3"/>
    <w:rsid w:val="004B26DE"/>
    <w:rsid w:val="004B2759"/>
    <w:rsid w:val="004B2A65"/>
    <w:rsid w:val="004B2DE3"/>
    <w:rsid w:val="004B2E24"/>
    <w:rsid w:val="004B3BC8"/>
    <w:rsid w:val="004B3DA9"/>
    <w:rsid w:val="004B4450"/>
    <w:rsid w:val="004B5C89"/>
    <w:rsid w:val="004B5DB0"/>
    <w:rsid w:val="004B6998"/>
    <w:rsid w:val="004B77CD"/>
    <w:rsid w:val="004B78CF"/>
    <w:rsid w:val="004C07D7"/>
    <w:rsid w:val="004C1DE6"/>
    <w:rsid w:val="004C2B81"/>
    <w:rsid w:val="004C307A"/>
    <w:rsid w:val="004C30CA"/>
    <w:rsid w:val="004C39DB"/>
    <w:rsid w:val="004C4BA6"/>
    <w:rsid w:val="004C503D"/>
    <w:rsid w:val="004C5C7B"/>
    <w:rsid w:val="004C608E"/>
    <w:rsid w:val="004C64EA"/>
    <w:rsid w:val="004C662D"/>
    <w:rsid w:val="004C6EC0"/>
    <w:rsid w:val="004C79C7"/>
    <w:rsid w:val="004C7A5E"/>
    <w:rsid w:val="004C7DAB"/>
    <w:rsid w:val="004D0158"/>
    <w:rsid w:val="004D0C25"/>
    <w:rsid w:val="004D17D8"/>
    <w:rsid w:val="004D35A7"/>
    <w:rsid w:val="004D3C5A"/>
    <w:rsid w:val="004D444B"/>
    <w:rsid w:val="004D4ADC"/>
    <w:rsid w:val="004D5934"/>
    <w:rsid w:val="004D68ED"/>
    <w:rsid w:val="004D6F5E"/>
    <w:rsid w:val="004D7614"/>
    <w:rsid w:val="004D7D21"/>
    <w:rsid w:val="004D7DC5"/>
    <w:rsid w:val="004E07C5"/>
    <w:rsid w:val="004E13E9"/>
    <w:rsid w:val="004E1479"/>
    <w:rsid w:val="004E15CA"/>
    <w:rsid w:val="004E1820"/>
    <w:rsid w:val="004E25AF"/>
    <w:rsid w:val="004E2935"/>
    <w:rsid w:val="004E2A51"/>
    <w:rsid w:val="004E2BE2"/>
    <w:rsid w:val="004E2EB7"/>
    <w:rsid w:val="004E486E"/>
    <w:rsid w:val="004E5261"/>
    <w:rsid w:val="004E53C6"/>
    <w:rsid w:val="004E592D"/>
    <w:rsid w:val="004E5D55"/>
    <w:rsid w:val="004E627D"/>
    <w:rsid w:val="004E65E1"/>
    <w:rsid w:val="004E678B"/>
    <w:rsid w:val="004E694F"/>
    <w:rsid w:val="004E6F4A"/>
    <w:rsid w:val="004E70FE"/>
    <w:rsid w:val="004E720D"/>
    <w:rsid w:val="004F005C"/>
    <w:rsid w:val="004F075F"/>
    <w:rsid w:val="004F1DED"/>
    <w:rsid w:val="004F2D00"/>
    <w:rsid w:val="004F2D85"/>
    <w:rsid w:val="004F3C32"/>
    <w:rsid w:val="004F3C6D"/>
    <w:rsid w:val="004F40CB"/>
    <w:rsid w:val="004F4845"/>
    <w:rsid w:val="004F4C9E"/>
    <w:rsid w:val="004F4D64"/>
    <w:rsid w:val="004F4EA7"/>
    <w:rsid w:val="004F53CD"/>
    <w:rsid w:val="004F5871"/>
    <w:rsid w:val="004F62CA"/>
    <w:rsid w:val="004F63AB"/>
    <w:rsid w:val="004F66B1"/>
    <w:rsid w:val="004F74F5"/>
    <w:rsid w:val="00500146"/>
    <w:rsid w:val="005005A5"/>
    <w:rsid w:val="00500B49"/>
    <w:rsid w:val="00500C59"/>
    <w:rsid w:val="00500F68"/>
    <w:rsid w:val="00501535"/>
    <w:rsid w:val="0050230E"/>
    <w:rsid w:val="00502692"/>
    <w:rsid w:val="00502C2F"/>
    <w:rsid w:val="00503FA9"/>
    <w:rsid w:val="0050407B"/>
    <w:rsid w:val="00505694"/>
    <w:rsid w:val="005056A3"/>
    <w:rsid w:val="005057E2"/>
    <w:rsid w:val="005058F5"/>
    <w:rsid w:val="00505DB9"/>
    <w:rsid w:val="0050604F"/>
    <w:rsid w:val="00506810"/>
    <w:rsid w:val="0050688C"/>
    <w:rsid w:val="005068B1"/>
    <w:rsid w:val="00510511"/>
    <w:rsid w:val="00510894"/>
    <w:rsid w:val="00510A01"/>
    <w:rsid w:val="00510AF5"/>
    <w:rsid w:val="00510C55"/>
    <w:rsid w:val="00510F44"/>
    <w:rsid w:val="00511146"/>
    <w:rsid w:val="00511602"/>
    <w:rsid w:val="00512702"/>
    <w:rsid w:val="005135FC"/>
    <w:rsid w:val="005137D8"/>
    <w:rsid w:val="005145E1"/>
    <w:rsid w:val="005145F4"/>
    <w:rsid w:val="005146F2"/>
    <w:rsid w:val="0051500B"/>
    <w:rsid w:val="0051558E"/>
    <w:rsid w:val="005164F3"/>
    <w:rsid w:val="005175EF"/>
    <w:rsid w:val="00517DAA"/>
    <w:rsid w:val="00520239"/>
    <w:rsid w:val="00520DD4"/>
    <w:rsid w:val="00520E08"/>
    <w:rsid w:val="00520F29"/>
    <w:rsid w:val="00521067"/>
    <w:rsid w:val="0052162E"/>
    <w:rsid w:val="005216F9"/>
    <w:rsid w:val="00521C50"/>
    <w:rsid w:val="00521D50"/>
    <w:rsid w:val="00522085"/>
    <w:rsid w:val="005223E6"/>
    <w:rsid w:val="0052275D"/>
    <w:rsid w:val="00523386"/>
    <w:rsid w:val="00525901"/>
    <w:rsid w:val="00525E25"/>
    <w:rsid w:val="00525E5F"/>
    <w:rsid w:val="005279F3"/>
    <w:rsid w:val="0053001F"/>
    <w:rsid w:val="005300BB"/>
    <w:rsid w:val="00530B2C"/>
    <w:rsid w:val="00532A8E"/>
    <w:rsid w:val="00532B30"/>
    <w:rsid w:val="00532E7C"/>
    <w:rsid w:val="0053436D"/>
    <w:rsid w:val="00534F17"/>
    <w:rsid w:val="0053508C"/>
    <w:rsid w:val="0053534D"/>
    <w:rsid w:val="005354E5"/>
    <w:rsid w:val="0053675D"/>
    <w:rsid w:val="00536A71"/>
    <w:rsid w:val="0053797B"/>
    <w:rsid w:val="00541044"/>
    <w:rsid w:val="005412BD"/>
    <w:rsid w:val="00541CF0"/>
    <w:rsid w:val="00543743"/>
    <w:rsid w:val="005437C1"/>
    <w:rsid w:val="0054387F"/>
    <w:rsid w:val="00543AC3"/>
    <w:rsid w:val="00543C4C"/>
    <w:rsid w:val="0054546C"/>
    <w:rsid w:val="005454F4"/>
    <w:rsid w:val="0054566E"/>
    <w:rsid w:val="005456EE"/>
    <w:rsid w:val="00546304"/>
    <w:rsid w:val="00546D0D"/>
    <w:rsid w:val="0054730F"/>
    <w:rsid w:val="00547360"/>
    <w:rsid w:val="005476C7"/>
    <w:rsid w:val="00547D34"/>
    <w:rsid w:val="00547D3D"/>
    <w:rsid w:val="00550BD7"/>
    <w:rsid w:val="005512AF"/>
    <w:rsid w:val="00551C76"/>
    <w:rsid w:val="005525A6"/>
    <w:rsid w:val="005525ED"/>
    <w:rsid w:val="005527EB"/>
    <w:rsid w:val="00552A4E"/>
    <w:rsid w:val="00552AA9"/>
    <w:rsid w:val="00552E95"/>
    <w:rsid w:val="0055387B"/>
    <w:rsid w:val="005538AA"/>
    <w:rsid w:val="00553B1D"/>
    <w:rsid w:val="00553DCA"/>
    <w:rsid w:val="005541D5"/>
    <w:rsid w:val="00554481"/>
    <w:rsid w:val="005547C4"/>
    <w:rsid w:val="00554827"/>
    <w:rsid w:val="005550A8"/>
    <w:rsid w:val="00556932"/>
    <w:rsid w:val="005570F1"/>
    <w:rsid w:val="0055784B"/>
    <w:rsid w:val="00557B69"/>
    <w:rsid w:val="005603D3"/>
    <w:rsid w:val="00560A5A"/>
    <w:rsid w:val="00561E34"/>
    <w:rsid w:val="0056237C"/>
    <w:rsid w:val="005626F0"/>
    <w:rsid w:val="005627A9"/>
    <w:rsid w:val="00562E8A"/>
    <w:rsid w:val="00563206"/>
    <w:rsid w:val="0056419E"/>
    <w:rsid w:val="00564394"/>
    <w:rsid w:val="005643C2"/>
    <w:rsid w:val="00564638"/>
    <w:rsid w:val="00564FE6"/>
    <w:rsid w:val="00565525"/>
    <w:rsid w:val="00565A95"/>
    <w:rsid w:val="00567132"/>
    <w:rsid w:val="0057026F"/>
    <w:rsid w:val="00570A32"/>
    <w:rsid w:val="00570AC2"/>
    <w:rsid w:val="00570AD0"/>
    <w:rsid w:val="005714C8"/>
    <w:rsid w:val="00571927"/>
    <w:rsid w:val="00571D65"/>
    <w:rsid w:val="00571D93"/>
    <w:rsid w:val="00571E99"/>
    <w:rsid w:val="005728D2"/>
    <w:rsid w:val="00573261"/>
    <w:rsid w:val="00573F57"/>
    <w:rsid w:val="0057430A"/>
    <w:rsid w:val="005745A3"/>
    <w:rsid w:val="0057512C"/>
    <w:rsid w:val="005758C3"/>
    <w:rsid w:val="005763A7"/>
    <w:rsid w:val="00576E7F"/>
    <w:rsid w:val="00577E43"/>
    <w:rsid w:val="00577F4C"/>
    <w:rsid w:val="00581962"/>
    <w:rsid w:val="00581C3A"/>
    <w:rsid w:val="00581E17"/>
    <w:rsid w:val="005822E6"/>
    <w:rsid w:val="00582430"/>
    <w:rsid w:val="00582673"/>
    <w:rsid w:val="0058439F"/>
    <w:rsid w:val="00584D17"/>
    <w:rsid w:val="00585063"/>
    <w:rsid w:val="00585741"/>
    <w:rsid w:val="005859DB"/>
    <w:rsid w:val="0058696F"/>
    <w:rsid w:val="00586DD4"/>
    <w:rsid w:val="00587901"/>
    <w:rsid w:val="00587A96"/>
    <w:rsid w:val="00587EDF"/>
    <w:rsid w:val="00587F1C"/>
    <w:rsid w:val="005900B8"/>
    <w:rsid w:val="00590A29"/>
    <w:rsid w:val="005913FE"/>
    <w:rsid w:val="00591659"/>
    <w:rsid w:val="00591A77"/>
    <w:rsid w:val="0059296C"/>
    <w:rsid w:val="00593443"/>
    <w:rsid w:val="00593AA1"/>
    <w:rsid w:val="00593C9B"/>
    <w:rsid w:val="00593FCB"/>
    <w:rsid w:val="0059410C"/>
    <w:rsid w:val="005947E6"/>
    <w:rsid w:val="00594897"/>
    <w:rsid w:val="005948C5"/>
    <w:rsid w:val="0059515B"/>
    <w:rsid w:val="00595237"/>
    <w:rsid w:val="00596088"/>
    <w:rsid w:val="00596259"/>
    <w:rsid w:val="00596AF6"/>
    <w:rsid w:val="00597118"/>
    <w:rsid w:val="00597D64"/>
    <w:rsid w:val="005A0746"/>
    <w:rsid w:val="005A0B38"/>
    <w:rsid w:val="005A0B5E"/>
    <w:rsid w:val="005A0F3D"/>
    <w:rsid w:val="005A1156"/>
    <w:rsid w:val="005A1179"/>
    <w:rsid w:val="005A1996"/>
    <w:rsid w:val="005A1BED"/>
    <w:rsid w:val="005A1DF4"/>
    <w:rsid w:val="005A32E4"/>
    <w:rsid w:val="005A3778"/>
    <w:rsid w:val="005A3953"/>
    <w:rsid w:val="005A48C4"/>
    <w:rsid w:val="005A500F"/>
    <w:rsid w:val="005A5D07"/>
    <w:rsid w:val="005A61AD"/>
    <w:rsid w:val="005A682D"/>
    <w:rsid w:val="005A6C0A"/>
    <w:rsid w:val="005A6EB5"/>
    <w:rsid w:val="005A743C"/>
    <w:rsid w:val="005B01BE"/>
    <w:rsid w:val="005B191F"/>
    <w:rsid w:val="005B1E4E"/>
    <w:rsid w:val="005B21A9"/>
    <w:rsid w:val="005B2ABB"/>
    <w:rsid w:val="005B2C33"/>
    <w:rsid w:val="005B2ED0"/>
    <w:rsid w:val="005B3E0D"/>
    <w:rsid w:val="005B401A"/>
    <w:rsid w:val="005B4631"/>
    <w:rsid w:val="005B6E4A"/>
    <w:rsid w:val="005B75E2"/>
    <w:rsid w:val="005C0374"/>
    <w:rsid w:val="005C044E"/>
    <w:rsid w:val="005C12A5"/>
    <w:rsid w:val="005C12B0"/>
    <w:rsid w:val="005C1C12"/>
    <w:rsid w:val="005C20DB"/>
    <w:rsid w:val="005C3B41"/>
    <w:rsid w:val="005C3E61"/>
    <w:rsid w:val="005C3F0E"/>
    <w:rsid w:val="005C4BDB"/>
    <w:rsid w:val="005C50B1"/>
    <w:rsid w:val="005C73C8"/>
    <w:rsid w:val="005D0B84"/>
    <w:rsid w:val="005D146F"/>
    <w:rsid w:val="005D16BF"/>
    <w:rsid w:val="005D19DA"/>
    <w:rsid w:val="005D1C07"/>
    <w:rsid w:val="005D25AD"/>
    <w:rsid w:val="005D28BF"/>
    <w:rsid w:val="005D2D54"/>
    <w:rsid w:val="005D3344"/>
    <w:rsid w:val="005D381F"/>
    <w:rsid w:val="005D3C7E"/>
    <w:rsid w:val="005D5478"/>
    <w:rsid w:val="005D5D9B"/>
    <w:rsid w:val="005D5E22"/>
    <w:rsid w:val="005D5EE5"/>
    <w:rsid w:val="005D5F14"/>
    <w:rsid w:val="005D625B"/>
    <w:rsid w:val="005D6503"/>
    <w:rsid w:val="005D699C"/>
    <w:rsid w:val="005D6B03"/>
    <w:rsid w:val="005D6EBE"/>
    <w:rsid w:val="005D719C"/>
    <w:rsid w:val="005D7412"/>
    <w:rsid w:val="005D75E5"/>
    <w:rsid w:val="005E0B37"/>
    <w:rsid w:val="005E0C8D"/>
    <w:rsid w:val="005E1715"/>
    <w:rsid w:val="005E1E1B"/>
    <w:rsid w:val="005E22FE"/>
    <w:rsid w:val="005E24F1"/>
    <w:rsid w:val="005E2BEF"/>
    <w:rsid w:val="005E2E14"/>
    <w:rsid w:val="005E3344"/>
    <w:rsid w:val="005E36CA"/>
    <w:rsid w:val="005E39A2"/>
    <w:rsid w:val="005E3F80"/>
    <w:rsid w:val="005E4176"/>
    <w:rsid w:val="005E4A8B"/>
    <w:rsid w:val="005E4BB8"/>
    <w:rsid w:val="005E5AEF"/>
    <w:rsid w:val="005E713B"/>
    <w:rsid w:val="005E75FA"/>
    <w:rsid w:val="005E7D70"/>
    <w:rsid w:val="005F0E0D"/>
    <w:rsid w:val="005F114C"/>
    <w:rsid w:val="005F1D76"/>
    <w:rsid w:val="005F277A"/>
    <w:rsid w:val="005F28FC"/>
    <w:rsid w:val="005F4019"/>
    <w:rsid w:val="005F4D2F"/>
    <w:rsid w:val="005F5D79"/>
    <w:rsid w:val="005F6795"/>
    <w:rsid w:val="005F6EF3"/>
    <w:rsid w:val="005F758D"/>
    <w:rsid w:val="005F7736"/>
    <w:rsid w:val="006004D5"/>
    <w:rsid w:val="006006DD"/>
    <w:rsid w:val="0060097D"/>
    <w:rsid w:val="0060098C"/>
    <w:rsid w:val="00601064"/>
    <w:rsid w:val="0060177A"/>
    <w:rsid w:val="00603257"/>
    <w:rsid w:val="006032C5"/>
    <w:rsid w:val="00603F6F"/>
    <w:rsid w:val="00604E1F"/>
    <w:rsid w:val="006051AC"/>
    <w:rsid w:val="00605DF6"/>
    <w:rsid w:val="00606153"/>
    <w:rsid w:val="00607036"/>
    <w:rsid w:val="0060770E"/>
    <w:rsid w:val="00607A7A"/>
    <w:rsid w:val="00607EAE"/>
    <w:rsid w:val="00610280"/>
    <w:rsid w:val="00610328"/>
    <w:rsid w:val="00610361"/>
    <w:rsid w:val="0061108B"/>
    <w:rsid w:val="006110DF"/>
    <w:rsid w:val="0061114D"/>
    <w:rsid w:val="0061133B"/>
    <w:rsid w:val="00611561"/>
    <w:rsid w:val="0061294C"/>
    <w:rsid w:val="00612E2A"/>
    <w:rsid w:val="006137EE"/>
    <w:rsid w:val="0061419E"/>
    <w:rsid w:val="00615547"/>
    <w:rsid w:val="00615A59"/>
    <w:rsid w:val="00616CB0"/>
    <w:rsid w:val="00617DB2"/>
    <w:rsid w:val="006202D2"/>
    <w:rsid w:val="0062046D"/>
    <w:rsid w:val="00621A29"/>
    <w:rsid w:val="00622071"/>
    <w:rsid w:val="0062272D"/>
    <w:rsid w:val="00622B62"/>
    <w:rsid w:val="00624007"/>
    <w:rsid w:val="00624BD1"/>
    <w:rsid w:val="00625241"/>
    <w:rsid w:val="00625777"/>
    <w:rsid w:val="00625ADF"/>
    <w:rsid w:val="00625D31"/>
    <w:rsid w:val="006263C8"/>
    <w:rsid w:val="006265F6"/>
    <w:rsid w:val="0062696D"/>
    <w:rsid w:val="00626A38"/>
    <w:rsid w:val="00626B09"/>
    <w:rsid w:val="00626BDA"/>
    <w:rsid w:val="006271CA"/>
    <w:rsid w:val="00627B29"/>
    <w:rsid w:val="0063003B"/>
    <w:rsid w:val="0063020F"/>
    <w:rsid w:val="00630785"/>
    <w:rsid w:val="00630BEF"/>
    <w:rsid w:val="00631AC5"/>
    <w:rsid w:val="00632121"/>
    <w:rsid w:val="00632BAB"/>
    <w:rsid w:val="00633A70"/>
    <w:rsid w:val="00633C84"/>
    <w:rsid w:val="00633FB1"/>
    <w:rsid w:val="00634093"/>
    <w:rsid w:val="006341B8"/>
    <w:rsid w:val="006341B9"/>
    <w:rsid w:val="00634253"/>
    <w:rsid w:val="0063457A"/>
    <w:rsid w:val="00634E79"/>
    <w:rsid w:val="00635410"/>
    <w:rsid w:val="00635569"/>
    <w:rsid w:val="00635FC8"/>
    <w:rsid w:val="00636ACE"/>
    <w:rsid w:val="00637E33"/>
    <w:rsid w:val="00640369"/>
    <w:rsid w:val="006403A5"/>
    <w:rsid w:val="0064084E"/>
    <w:rsid w:val="00641C9F"/>
    <w:rsid w:val="00641D9B"/>
    <w:rsid w:val="00641FAA"/>
    <w:rsid w:val="00642A92"/>
    <w:rsid w:val="00642CB0"/>
    <w:rsid w:val="006430EC"/>
    <w:rsid w:val="00643EEB"/>
    <w:rsid w:val="00644D08"/>
    <w:rsid w:val="00645277"/>
    <w:rsid w:val="006456FE"/>
    <w:rsid w:val="00645BA1"/>
    <w:rsid w:val="00646221"/>
    <w:rsid w:val="006466F4"/>
    <w:rsid w:val="0064687E"/>
    <w:rsid w:val="00646C32"/>
    <w:rsid w:val="006470B1"/>
    <w:rsid w:val="00647348"/>
    <w:rsid w:val="0064736A"/>
    <w:rsid w:val="00647EC4"/>
    <w:rsid w:val="00651136"/>
    <w:rsid w:val="0065191F"/>
    <w:rsid w:val="00652783"/>
    <w:rsid w:val="00652BA9"/>
    <w:rsid w:val="00652F73"/>
    <w:rsid w:val="006530EF"/>
    <w:rsid w:val="00653E15"/>
    <w:rsid w:val="00653FED"/>
    <w:rsid w:val="006555B5"/>
    <w:rsid w:val="00655602"/>
    <w:rsid w:val="0065593E"/>
    <w:rsid w:val="0065690D"/>
    <w:rsid w:val="0065719E"/>
    <w:rsid w:val="0066033A"/>
    <w:rsid w:val="00661407"/>
    <w:rsid w:val="00661A55"/>
    <w:rsid w:val="00661BE1"/>
    <w:rsid w:val="00661E2F"/>
    <w:rsid w:val="00661EE1"/>
    <w:rsid w:val="0066203E"/>
    <w:rsid w:val="006620C9"/>
    <w:rsid w:val="0066336C"/>
    <w:rsid w:val="0066494E"/>
    <w:rsid w:val="006656D1"/>
    <w:rsid w:val="006657EB"/>
    <w:rsid w:val="0066637C"/>
    <w:rsid w:val="00666530"/>
    <w:rsid w:val="00666FBE"/>
    <w:rsid w:val="00667156"/>
    <w:rsid w:val="0066739E"/>
    <w:rsid w:val="006674C7"/>
    <w:rsid w:val="006703F8"/>
    <w:rsid w:val="006709F7"/>
    <w:rsid w:val="00671D0B"/>
    <w:rsid w:val="00671E71"/>
    <w:rsid w:val="00672800"/>
    <w:rsid w:val="006729CE"/>
    <w:rsid w:val="006749A1"/>
    <w:rsid w:val="00674D1A"/>
    <w:rsid w:val="006751C9"/>
    <w:rsid w:val="00675B26"/>
    <w:rsid w:val="00675CBE"/>
    <w:rsid w:val="00675CEC"/>
    <w:rsid w:val="00676538"/>
    <w:rsid w:val="00676F53"/>
    <w:rsid w:val="00677526"/>
    <w:rsid w:val="00677D64"/>
    <w:rsid w:val="00677E87"/>
    <w:rsid w:val="006805DE"/>
    <w:rsid w:val="00681505"/>
    <w:rsid w:val="006816B9"/>
    <w:rsid w:val="00681797"/>
    <w:rsid w:val="00681C25"/>
    <w:rsid w:val="00681E26"/>
    <w:rsid w:val="00682482"/>
    <w:rsid w:val="006825A2"/>
    <w:rsid w:val="00682E44"/>
    <w:rsid w:val="006835DD"/>
    <w:rsid w:val="006846D9"/>
    <w:rsid w:val="006855BC"/>
    <w:rsid w:val="0068592C"/>
    <w:rsid w:val="00685C56"/>
    <w:rsid w:val="00685D0F"/>
    <w:rsid w:val="006868FB"/>
    <w:rsid w:val="006869AF"/>
    <w:rsid w:val="006877B8"/>
    <w:rsid w:val="00687E6F"/>
    <w:rsid w:val="00690265"/>
    <w:rsid w:val="006902FC"/>
    <w:rsid w:val="00690EBE"/>
    <w:rsid w:val="0069138F"/>
    <w:rsid w:val="00693089"/>
    <w:rsid w:val="00693100"/>
    <w:rsid w:val="006935C5"/>
    <w:rsid w:val="00693A12"/>
    <w:rsid w:val="00694C36"/>
    <w:rsid w:val="00695CA8"/>
    <w:rsid w:val="00696391"/>
    <w:rsid w:val="0069736D"/>
    <w:rsid w:val="00697478"/>
    <w:rsid w:val="006979BA"/>
    <w:rsid w:val="006A037A"/>
    <w:rsid w:val="006A0B8E"/>
    <w:rsid w:val="006A1BB8"/>
    <w:rsid w:val="006A1C20"/>
    <w:rsid w:val="006A3A6C"/>
    <w:rsid w:val="006A4B89"/>
    <w:rsid w:val="006A4BAC"/>
    <w:rsid w:val="006A56DB"/>
    <w:rsid w:val="006A5F73"/>
    <w:rsid w:val="006A64BB"/>
    <w:rsid w:val="006A72EB"/>
    <w:rsid w:val="006A738E"/>
    <w:rsid w:val="006A7D0E"/>
    <w:rsid w:val="006A7D4D"/>
    <w:rsid w:val="006A7F88"/>
    <w:rsid w:val="006B0EFF"/>
    <w:rsid w:val="006B10BC"/>
    <w:rsid w:val="006B1310"/>
    <w:rsid w:val="006B261C"/>
    <w:rsid w:val="006B3088"/>
    <w:rsid w:val="006B37E2"/>
    <w:rsid w:val="006B3840"/>
    <w:rsid w:val="006B3CEA"/>
    <w:rsid w:val="006B3E78"/>
    <w:rsid w:val="006B3E81"/>
    <w:rsid w:val="006B4869"/>
    <w:rsid w:val="006B4ACB"/>
    <w:rsid w:val="006B4FA4"/>
    <w:rsid w:val="006B597F"/>
    <w:rsid w:val="006B5983"/>
    <w:rsid w:val="006B5E81"/>
    <w:rsid w:val="006B6A04"/>
    <w:rsid w:val="006B6CD9"/>
    <w:rsid w:val="006B7AE0"/>
    <w:rsid w:val="006C0F2F"/>
    <w:rsid w:val="006C1D0F"/>
    <w:rsid w:val="006C2212"/>
    <w:rsid w:val="006C2447"/>
    <w:rsid w:val="006C2B56"/>
    <w:rsid w:val="006C30D7"/>
    <w:rsid w:val="006C3117"/>
    <w:rsid w:val="006C33AA"/>
    <w:rsid w:val="006C3DC6"/>
    <w:rsid w:val="006C3FDB"/>
    <w:rsid w:val="006C4F62"/>
    <w:rsid w:val="006C6760"/>
    <w:rsid w:val="006C7E4A"/>
    <w:rsid w:val="006D0F2C"/>
    <w:rsid w:val="006D1347"/>
    <w:rsid w:val="006D17AD"/>
    <w:rsid w:val="006D1B77"/>
    <w:rsid w:val="006D2049"/>
    <w:rsid w:val="006D27A7"/>
    <w:rsid w:val="006D2A7A"/>
    <w:rsid w:val="006D2B74"/>
    <w:rsid w:val="006D2E9D"/>
    <w:rsid w:val="006D3314"/>
    <w:rsid w:val="006D39D1"/>
    <w:rsid w:val="006D3E16"/>
    <w:rsid w:val="006D4179"/>
    <w:rsid w:val="006D4294"/>
    <w:rsid w:val="006D5604"/>
    <w:rsid w:val="006D5680"/>
    <w:rsid w:val="006D68D6"/>
    <w:rsid w:val="006D71D4"/>
    <w:rsid w:val="006D75C1"/>
    <w:rsid w:val="006D77F8"/>
    <w:rsid w:val="006D7AD1"/>
    <w:rsid w:val="006E14A4"/>
    <w:rsid w:val="006E1AA6"/>
    <w:rsid w:val="006E2108"/>
    <w:rsid w:val="006E2787"/>
    <w:rsid w:val="006E2F62"/>
    <w:rsid w:val="006E380A"/>
    <w:rsid w:val="006E4536"/>
    <w:rsid w:val="006E46F2"/>
    <w:rsid w:val="006E4E4D"/>
    <w:rsid w:val="006E6090"/>
    <w:rsid w:val="006E6B63"/>
    <w:rsid w:val="006E6BC0"/>
    <w:rsid w:val="006E6FE8"/>
    <w:rsid w:val="006E720D"/>
    <w:rsid w:val="006E7285"/>
    <w:rsid w:val="006E7311"/>
    <w:rsid w:val="006F0153"/>
    <w:rsid w:val="006F095D"/>
    <w:rsid w:val="006F17C5"/>
    <w:rsid w:val="006F1E12"/>
    <w:rsid w:val="006F24CD"/>
    <w:rsid w:val="006F2542"/>
    <w:rsid w:val="006F35EC"/>
    <w:rsid w:val="006F3F30"/>
    <w:rsid w:val="006F3F32"/>
    <w:rsid w:val="006F4177"/>
    <w:rsid w:val="006F4194"/>
    <w:rsid w:val="006F5197"/>
    <w:rsid w:val="006F5208"/>
    <w:rsid w:val="006F656E"/>
    <w:rsid w:val="006F6A47"/>
    <w:rsid w:val="006F6FA0"/>
    <w:rsid w:val="006F70D5"/>
    <w:rsid w:val="0070090C"/>
    <w:rsid w:val="00700F07"/>
    <w:rsid w:val="0070156D"/>
    <w:rsid w:val="00702165"/>
    <w:rsid w:val="00702DB0"/>
    <w:rsid w:val="007039DA"/>
    <w:rsid w:val="00704093"/>
    <w:rsid w:val="0070495D"/>
    <w:rsid w:val="00704D7B"/>
    <w:rsid w:val="007050E4"/>
    <w:rsid w:val="0070601D"/>
    <w:rsid w:val="00706173"/>
    <w:rsid w:val="00706791"/>
    <w:rsid w:val="00707487"/>
    <w:rsid w:val="00707CB8"/>
    <w:rsid w:val="007103A4"/>
    <w:rsid w:val="0071056B"/>
    <w:rsid w:val="00710DC1"/>
    <w:rsid w:val="0071104D"/>
    <w:rsid w:val="0071159B"/>
    <w:rsid w:val="00711C56"/>
    <w:rsid w:val="00711EA1"/>
    <w:rsid w:val="00712BF6"/>
    <w:rsid w:val="00713413"/>
    <w:rsid w:val="00713B4A"/>
    <w:rsid w:val="007145AD"/>
    <w:rsid w:val="00714721"/>
    <w:rsid w:val="00715265"/>
    <w:rsid w:val="0071598F"/>
    <w:rsid w:val="00715A70"/>
    <w:rsid w:val="00715E50"/>
    <w:rsid w:val="0071604B"/>
    <w:rsid w:val="007160CC"/>
    <w:rsid w:val="00716A31"/>
    <w:rsid w:val="00717702"/>
    <w:rsid w:val="00720330"/>
    <w:rsid w:val="00721BF9"/>
    <w:rsid w:val="00722E3B"/>
    <w:rsid w:val="00723952"/>
    <w:rsid w:val="0072433B"/>
    <w:rsid w:val="0072434B"/>
    <w:rsid w:val="00724D6C"/>
    <w:rsid w:val="007252E2"/>
    <w:rsid w:val="00725388"/>
    <w:rsid w:val="00725890"/>
    <w:rsid w:val="007262D2"/>
    <w:rsid w:val="0072734C"/>
    <w:rsid w:val="00727A5C"/>
    <w:rsid w:val="00727CF5"/>
    <w:rsid w:val="007300F7"/>
    <w:rsid w:val="007308D1"/>
    <w:rsid w:val="0073138B"/>
    <w:rsid w:val="007317F3"/>
    <w:rsid w:val="00731C2C"/>
    <w:rsid w:val="0073249C"/>
    <w:rsid w:val="00732D65"/>
    <w:rsid w:val="0073379E"/>
    <w:rsid w:val="00733A08"/>
    <w:rsid w:val="007342F6"/>
    <w:rsid w:val="0073434D"/>
    <w:rsid w:val="00734394"/>
    <w:rsid w:val="0073518D"/>
    <w:rsid w:val="00735DD1"/>
    <w:rsid w:val="00736474"/>
    <w:rsid w:val="00736481"/>
    <w:rsid w:val="00736760"/>
    <w:rsid w:val="00736790"/>
    <w:rsid w:val="00736C7C"/>
    <w:rsid w:val="00736F90"/>
    <w:rsid w:val="007379E8"/>
    <w:rsid w:val="00740268"/>
    <w:rsid w:val="00741B24"/>
    <w:rsid w:val="00742212"/>
    <w:rsid w:val="00743C10"/>
    <w:rsid w:val="00744793"/>
    <w:rsid w:val="00745614"/>
    <w:rsid w:val="0074567C"/>
    <w:rsid w:val="00746870"/>
    <w:rsid w:val="007469FC"/>
    <w:rsid w:val="00747AAE"/>
    <w:rsid w:val="00747FEA"/>
    <w:rsid w:val="0075074E"/>
    <w:rsid w:val="007507FC"/>
    <w:rsid w:val="007511B8"/>
    <w:rsid w:val="0075192E"/>
    <w:rsid w:val="00751B23"/>
    <w:rsid w:val="00752CD8"/>
    <w:rsid w:val="007537EF"/>
    <w:rsid w:val="007541CF"/>
    <w:rsid w:val="0075436C"/>
    <w:rsid w:val="007556CA"/>
    <w:rsid w:val="007559FB"/>
    <w:rsid w:val="00756F82"/>
    <w:rsid w:val="00760E9F"/>
    <w:rsid w:val="00760F3D"/>
    <w:rsid w:val="00760FFB"/>
    <w:rsid w:val="007611E5"/>
    <w:rsid w:val="00761616"/>
    <w:rsid w:val="00762843"/>
    <w:rsid w:val="00763557"/>
    <w:rsid w:val="00763592"/>
    <w:rsid w:val="00764473"/>
    <w:rsid w:val="0076488A"/>
    <w:rsid w:val="00764CCF"/>
    <w:rsid w:val="007660C7"/>
    <w:rsid w:val="0076690E"/>
    <w:rsid w:val="0076696D"/>
    <w:rsid w:val="00766AFC"/>
    <w:rsid w:val="00766EC8"/>
    <w:rsid w:val="00767484"/>
    <w:rsid w:val="007674EC"/>
    <w:rsid w:val="00767BC7"/>
    <w:rsid w:val="007702D0"/>
    <w:rsid w:val="0077174A"/>
    <w:rsid w:val="00771AA7"/>
    <w:rsid w:val="00772863"/>
    <w:rsid w:val="007728D9"/>
    <w:rsid w:val="00773137"/>
    <w:rsid w:val="00773F16"/>
    <w:rsid w:val="007746BD"/>
    <w:rsid w:val="00774859"/>
    <w:rsid w:val="00774929"/>
    <w:rsid w:val="007752FC"/>
    <w:rsid w:val="00775B15"/>
    <w:rsid w:val="00775D2C"/>
    <w:rsid w:val="007762D0"/>
    <w:rsid w:val="00776786"/>
    <w:rsid w:val="007770DF"/>
    <w:rsid w:val="00777356"/>
    <w:rsid w:val="007773DF"/>
    <w:rsid w:val="00777A36"/>
    <w:rsid w:val="00777D20"/>
    <w:rsid w:val="007800E3"/>
    <w:rsid w:val="00780961"/>
    <w:rsid w:val="00782129"/>
    <w:rsid w:val="007824F1"/>
    <w:rsid w:val="00782F57"/>
    <w:rsid w:val="007834D8"/>
    <w:rsid w:val="00783841"/>
    <w:rsid w:val="0078419A"/>
    <w:rsid w:val="007844E2"/>
    <w:rsid w:val="00784CE3"/>
    <w:rsid w:val="007856E9"/>
    <w:rsid w:val="007864CC"/>
    <w:rsid w:val="00786AFB"/>
    <w:rsid w:val="00786E4C"/>
    <w:rsid w:val="00786FCE"/>
    <w:rsid w:val="0078797D"/>
    <w:rsid w:val="007879A0"/>
    <w:rsid w:val="007906F9"/>
    <w:rsid w:val="007910BD"/>
    <w:rsid w:val="00791147"/>
    <w:rsid w:val="00791304"/>
    <w:rsid w:val="0079182C"/>
    <w:rsid w:val="00791CEA"/>
    <w:rsid w:val="00791EC7"/>
    <w:rsid w:val="007924E7"/>
    <w:rsid w:val="0079268D"/>
    <w:rsid w:val="00792828"/>
    <w:rsid w:val="00792C95"/>
    <w:rsid w:val="00792CE9"/>
    <w:rsid w:val="00793244"/>
    <w:rsid w:val="00793CF8"/>
    <w:rsid w:val="00793EE9"/>
    <w:rsid w:val="00794356"/>
    <w:rsid w:val="0079469D"/>
    <w:rsid w:val="00795B6A"/>
    <w:rsid w:val="00795CB3"/>
    <w:rsid w:val="00796497"/>
    <w:rsid w:val="0079679D"/>
    <w:rsid w:val="007967C6"/>
    <w:rsid w:val="00796E27"/>
    <w:rsid w:val="00796E7C"/>
    <w:rsid w:val="00797062"/>
    <w:rsid w:val="007978EA"/>
    <w:rsid w:val="007979DD"/>
    <w:rsid w:val="007A0002"/>
    <w:rsid w:val="007A013B"/>
    <w:rsid w:val="007A0D5E"/>
    <w:rsid w:val="007A11BF"/>
    <w:rsid w:val="007A1B22"/>
    <w:rsid w:val="007A238E"/>
    <w:rsid w:val="007A48BF"/>
    <w:rsid w:val="007A52B3"/>
    <w:rsid w:val="007A5498"/>
    <w:rsid w:val="007A54E2"/>
    <w:rsid w:val="007A5C19"/>
    <w:rsid w:val="007A6314"/>
    <w:rsid w:val="007A64BF"/>
    <w:rsid w:val="007A658F"/>
    <w:rsid w:val="007A66C6"/>
    <w:rsid w:val="007A6A60"/>
    <w:rsid w:val="007B0B12"/>
    <w:rsid w:val="007B20AB"/>
    <w:rsid w:val="007B2A7B"/>
    <w:rsid w:val="007B3CD6"/>
    <w:rsid w:val="007B46F0"/>
    <w:rsid w:val="007B4707"/>
    <w:rsid w:val="007B51F7"/>
    <w:rsid w:val="007B55F2"/>
    <w:rsid w:val="007B58DF"/>
    <w:rsid w:val="007B5AD2"/>
    <w:rsid w:val="007B619B"/>
    <w:rsid w:val="007B6225"/>
    <w:rsid w:val="007B71AB"/>
    <w:rsid w:val="007B726B"/>
    <w:rsid w:val="007B7A61"/>
    <w:rsid w:val="007B7F28"/>
    <w:rsid w:val="007B7F65"/>
    <w:rsid w:val="007C000A"/>
    <w:rsid w:val="007C01F7"/>
    <w:rsid w:val="007C06C7"/>
    <w:rsid w:val="007C0E24"/>
    <w:rsid w:val="007C1BC7"/>
    <w:rsid w:val="007C1F9B"/>
    <w:rsid w:val="007C1FD4"/>
    <w:rsid w:val="007C2D8D"/>
    <w:rsid w:val="007C31C5"/>
    <w:rsid w:val="007C3A8C"/>
    <w:rsid w:val="007C40B0"/>
    <w:rsid w:val="007C458A"/>
    <w:rsid w:val="007C47B7"/>
    <w:rsid w:val="007C47B9"/>
    <w:rsid w:val="007C4EE4"/>
    <w:rsid w:val="007C583A"/>
    <w:rsid w:val="007C6B8F"/>
    <w:rsid w:val="007C6F75"/>
    <w:rsid w:val="007C7165"/>
    <w:rsid w:val="007C7C5E"/>
    <w:rsid w:val="007D0D02"/>
    <w:rsid w:val="007D12B0"/>
    <w:rsid w:val="007D182C"/>
    <w:rsid w:val="007D1F32"/>
    <w:rsid w:val="007D1F57"/>
    <w:rsid w:val="007D2A6C"/>
    <w:rsid w:val="007D2AEB"/>
    <w:rsid w:val="007D2CF8"/>
    <w:rsid w:val="007D2EEF"/>
    <w:rsid w:val="007D3254"/>
    <w:rsid w:val="007D3D00"/>
    <w:rsid w:val="007D4B10"/>
    <w:rsid w:val="007D51DC"/>
    <w:rsid w:val="007D5512"/>
    <w:rsid w:val="007D5873"/>
    <w:rsid w:val="007D5BA2"/>
    <w:rsid w:val="007D6A9E"/>
    <w:rsid w:val="007D7065"/>
    <w:rsid w:val="007D7469"/>
    <w:rsid w:val="007D7664"/>
    <w:rsid w:val="007D77F8"/>
    <w:rsid w:val="007E0ECB"/>
    <w:rsid w:val="007E107B"/>
    <w:rsid w:val="007E2CA9"/>
    <w:rsid w:val="007E366B"/>
    <w:rsid w:val="007E3793"/>
    <w:rsid w:val="007E432D"/>
    <w:rsid w:val="007E4B5F"/>
    <w:rsid w:val="007E6CC2"/>
    <w:rsid w:val="007E751D"/>
    <w:rsid w:val="007E780C"/>
    <w:rsid w:val="007E7AC9"/>
    <w:rsid w:val="007F0C3B"/>
    <w:rsid w:val="007F114A"/>
    <w:rsid w:val="007F157B"/>
    <w:rsid w:val="007F19A7"/>
    <w:rsid w:val="007F3852"/>
    <w:rsid w:val="007F3BD9"/>
    <w:rsid w:val="007F49F3"/>
    <w:rsid w:val="007F4C90"/>
    <w:rsid w:val="007F5022"/>
    <w:rsid w:val="007F5190"/>
    <w:rsid w:val="007F56F1"/>
    <w:rsid w:val="007F5E5F"/>
    <w:rsid w:val="007F6CF6"/>
    <w:rsid w:val="007F7A4F"/>
    <w:rsid w:val="007F7FD6"/>
    <w:rsid w:val="008005CD"/>
    <w:rsid w:val="008009D7"/>
    <w:rsid w:val="00800AD8"/>
    <w:rsid w:val="00801126"/>
    <w:rsid w:val="0080172B"/>
    <w:rsid w:val="00801C80"/>
    <w:rsid w:val="00801D6D"/>
    <w:rsid w:val="008022D2"/>
    <w:rsid w:val="00803AA5"/>
    <w:rsid w:val="00803FA0"/>
    <w:rsid w:val="00804FFF"/>
    <w:rsid w:val="008051CD"/>
    <w:rsid w:val="00805929"/>
    <w:rsid w:val="008059FE"/>
    <w:rsid w:val="00806167"/>
    <w:rsid w:val="00807BA8"/>
    <w:rsid w:val="0081000E"/>
    <w:rsid w:val="0081067E"/>
    <w:rsid w:val="00811CB1"/>
    <w:rsid w:val="00811E10"/>
    <w:rsid w:val="00811ED8"/>
    <w:rsid w:val="008127B7"/>
    <w:rsid w:val="008127CC"/>
    <w:rsid w:val="00813D85"/>
    <w:rsid w:val="0081402B"/>
    <w:rsid w:val="00814475"/>
    <w:rsid w:val="008146E7"/>
    <w:rsid w:val="008151C3"/>
    <w:rsid w:val="0081571B"/>
    <w:rsid w:val="00816492"/>
    <w:rsid w:val="008165E0"/>
    <w:rsid w:val="008167F5"/>
    <w:rsid w:val="00816C7B"/>
    <w:rsid w:val="00817951"/>
    <w:rsid w:val="00817B77"/>
    <w:rsid w:val="0082070F"/>
    <w:rsid w:val="00820863"/>
    <w:rsid w:val="00820D42"/>
    <w:rsid w:val="008217B1"/>
    <w:rsid w:val="00821D2F"/>
    <w:rsid w:val="00822BAD"/>
    <w:rsid w:val="0082326D"/>
    <w:rsid w:val="0082348A"/>
    <w:rsid w:val="00823C30"/>
    <w:rsid w:val="00823E07"/>
    <w:rsid w:val="00824076"/>
    <w:rsid w:val="0082544D"/>
    <w:rsid w:val="0082552F"/>
    <w:rsid w:val="0082620A"/>
    <w:rsid w:val="008262F2"/>
    <w:rsid w:val="0082737B"/>
    <w:rsid w:val="00827780"/>
    <w:rsid w:val="00827F1F"/>
    <w:rsid w:val="00827F34"/>
    <w:rsid w:val="008303F8"/>
    <w:rsid w:val="008310B5"/>
    <w:rsid w:val="0083132F"/>
    <w:rsid w:val="008315ED"/>
    <w:rsid w:val="00833417"/>
    <w:rsid w:val="00833474"/>
    <w:rsid w:val="0083370A"/>
    <w:rsid w:val="00834023"/>
    <w:rsid w:val="0083538D"/>
    <w:rsid w:val="008368FC"/>
    <w:rsid w:val="00836A45"/>
    <w:rsid w:val="00836AA4"/>
    <w:rsid w:val="00837716"/>
    <w:rsid w:val="00840A08"/>
    <w:rsid w:val="00840B96"/>
    <w:rsid w:val="00841903"/>
    <w:rsid w:val="00842613"/>
    <w:rsid w:val="00842973"/>
    <w:rsid w:val="00842982"/>
    <w:rsid w:val="00842DF3"/>
    <w:rsid w:val="008437A5"/>
    <w:rsid w:val="00843BB8"/>
    <w:rsid w:val="00843BD5"/>
    <w:rsid w:val="00843E59"/>
    <w:rsid w:val="00843F8C"/>
    <w:rsid w:val="00844191"/>
    <w:rsid w:val="00844FF8"/>
    <w:rsid w:val="00845C93"/>
    <w:rsid w:val="0084635D"/>
    <w:rsid w:val="0084707E"/>
    <w:rsid w:val="0084712B"/>
    <w:rsid w:val="0084744F"/>
    <w:rsid w:val="0084752D"/>
    <w:rsid w:val="00847ACF"/>
    <w:rsid w:val="00847CC2"/>
    <w:rsid w:val="00850377"/>
    <w:rsid w:val="00850D26"/>
    <w:rsid w:val="008516B8"/>
    <w:rsid w:val="00852F97"/>
    <w:rsid w:val="0085328F"/>
    <w:rsid w:val="00853319"/>
    <w:rsid w:val="00853823"/>
    <w:rsid w:val="00854328"/>
    <w:rsid w:val="00854AAE"/>
    <w:rsid w:val="00854B5D"/>
    <w:rsid w:val="00854E29"/>
    <w:rsid w:val="00854ECA"/>
    <w:rsid w:val="008554A1"/>
    <w:rsid w:val="00855735"/>
    <w:rsid w:val="0085678A"/>
    <w:rsid w:val="00856D7C"/>
    <w:rsid w:val="008579B4"/>
    <w:rsid w:val="00857BFE"/>
    <w:rsid w:val="00860108"/>
    <w:rsid w:val="008604B6"/>
    <w:rsid w:val="008609F2"/>
    <w:rsid w:val="00860FE9"/>
    <w:rsid w:val="008612A5"/>
    <w:rsid w:val="008612AD"/>
    <w:rsid w:val="0086179E"/>
    <w:rsid w:val="00861EC1"/>
    <w:rsid w:val="00863313"/>
    <w:rsid w:val="00863356"/>
    <w:rsid w:val="00863588"/>
    <w:rsid w:val="0086523B"/>
    <w:rsid w:val="008654E6"/>
    <w:rsid w:val="00865B99"/>
    <w:rsid w:val="00865E5A"/>
    <w:rsid w:val="008679F1"/>
    <w:rsid w:val="00867EC2"/>
    <w:rsid w:val="00867F65"/>
    <w:rsid w:val="00870FD4"/>
    <w:rsid w:val="00871356"/>
    <w:rsid w:val="008717C7"/>
    <w:rsid w:val="0087257C"/>
    <w:rsid w:val="00872586"/>
    <w:rsid w:val="00872A00"/>
    <w:rsid w:val="00872A07"/>
    <w:rsid w:val="00872BAE"/>
    <w:rsid w:val="00872D12"/>
    <w:rsid w:val="0087353D"/>
    <w:rsid w:val="008738C9"/>
    <w:rsid w:val="008738E5"/>
    <w:rsid w:val="00873E34"/>
    <w:rsid w:val="00873F7A"/>
    <w:rsid w:val="00874320"/>
    <w:rsid w:val="00874671"/>
    <w:rsid w:val="008749D0"/>
    <w:rsid w:val="00874D43"/>
    <w:rsid w:val="00875397"/>
    <w:rsid w:val="00875451"/>
    <w:rsid w:val="008756DD"/>
    <w:rsid w:val="00875CD0"/>
    <w:rsid w:val="00875E7D"/>
    <w:rsid w:val="00875F10"/>
    <w:rsid w:val="00876FBD"/>
    <w:rsid w:val="008773FD"/>
    <w:rsid w:val="0087754C"/>
    <w:rsid w:val="00877624"/>
    <w:rsid w:val="00877CC2"/>
    <w:rsid w:val="008803E6"/>
    <w:rsid w:val="00880CEC"/>
    <w:rsid w:val="00880F00"/>
    <w:rsid w:val="0088133F"/>
    <w:rsid w:val="00881561"/>
    <w:rsid w:val="00881DBF"/>
    <w:rsid w:val="008835BB"/>
    <w:rsid w:val="008835E8"/>
    <w:rsid w:val="0088442C"/>
    <w:rsid w:val="008844F3"/>
    <w:rsid w:val="008849D9"/>
    <w:rsid w:val="00884DE6"/>
    <w:rsid w:val="008852F2"/>
    <w:rsid w:val="00885645"/>
    <w:rsid w:val="00885C54"/>
    <w:rsid w:val="0088614A"/>
    <w:rsid w:val="008861FC"/>
    <w:rsid w:val="00886823"/>
    <w:rsid w:val="00886DDB"/>
    <w:rsid w:val="00887C93"/>
    <w:rsid w:val="00890DBB"/>
    <w:rsid w:val="008914B9"/>
    <w:rsid w:val="00891D49"/>
    <w:rsid w:val="00892353"/>
    <w:rsid w:val="008930B2"/>
    <w:rsid w:val="00893538"/>
    <w:rsid w:val="00893CD6"/>
    <w:rsid w:val="00893F74"/>
    <w:rsid w:val="00894FE5"/>
    <w:rsid w:val="0089505F"/>
    <w:rsid w:val="0089525D"/>
    <w:rsid w:val="0089688C"/>
    <w:rsid w:val="0089700F"/>
    <w:rsid w:val="008970AA"/>
    <w:rsid w:val="00897AD8"/>
    <w:rsid w:val="008A0027"/>
    <w:rsid w:val="008A002A"/>
    <w:rsid w:val="008A00CB"/>
    <w:rsid w:val="008A131C"/>
    <w:rsid w:val="008A2054"/>
    <w:rsid w:val="008A2889"/>
    <w:rsid w:val="008A320B"/>
    <w:rsid w:val="008A390C"/>
    <w:rsid w:val="008A5254"/>
    <w:rsid w:val="008A5AEC"/>
    <w:rsid w:val="008A74FE"/>
    <w:rsid w:val="008A7A1E"/>
    <w:rsid w:val="008A7D8D"/>
    <w:rsid w:val="008B03CB"/>
    <w:rsid w:val="008B05BD"/>
    <w:rsid w:val="008B0B5A"/>
    <w:rsid w:val="008B1DBF"/>
    <w:rsid w:val="008B213A"/>
    <w:rsid w:val="008B2342"/>
    <w:rsid w:val="008B2A42"/>
    <w:rsid w:val="008B2AF1"/>
    <w:rsid w:val="008B2C29"/>
    <w:rsid w:val="008B3327"/>
    <w:rsid w:val="008B39C0"/>
    <w:rsid w:val="008B3EA1"/>
    <w:rsid w:val="008B4168"/>
    <w:rsid w:val="008B446D"/>
    <w:rsid w:val="008B48B9"/>
    <w:rsid w:val="008B4D06"/>
    <w:rsid w:val="008B52AF"/>
    <w:rsid w:val="008B5430"/>
    <w:rsid w:val="008B5FEF"/>
    <w:rsid w:val="008B6013"/>
    <w:rsid w:val="008B67DF"/>
    <w:rsid w:val="008B7546"/>
    <w:rsid w:val="008B7B43"/>
    <w:rsid w:val="008C073D"/>
    <w:rsid w:val="008C0919"/>
    <w:rsid w:val="008C0F0F"/>
    <w:rsid w:val="008C1957"/>
    <w:rsid w:val="008C19DD"/>
    <w:rsid w:val="008C2780"/>
    <w:rsid w:val="008C2A21"/>
    <w:rsid w:val="008C3E7A"/>
    <w:rsid w:val="008C408A"/>
    <w:rsid w:val="008C61DF"/>
    <w:rsid w:val="008C7114"/>
    <w:rsid w:val="008C7578"/>
    <w:rsid w:val="008C7DFD"/>
    <w:rsid w:val="008C7E59"/>
    <w:rsid w:val="008D00AA"/>
    <w:rsid w:val="008D0589"/>
    <w:rsid w:val="008D0A5F"/>
    <w:rsid w:val="008D0EAA"/>
    <w:rsid w:val="008D0FB6"/>
    <w:rsid w:val="008D254D"/>
    <w:rsid w:val="008D39A2"/>
    <w:rsid w:val="008D3B97"/>
    <w:rsid w:val="008D405F"/>
    <w:rsid w:val="008D43C0"/>
    <w:rsid w:val="008D6C01"/>
    <w:rsid w:val="008D7A7C"/>
    <w:rsid w:val="008E010A"/>
    <w:rsid w:val="008E06E7"/>
    <w:rsid w:val="008E07C9"/>
    <w:rsid w:val="008E08C6"/>
    <w:rsid w:val="008E1A64"/>
    <w:rsid w:val="008E203E"/>
    <w:rsid w:val="008E2D4B"/>
    <w:rsid w:val="008E3507"/>
    <w:rsid w:val="008E48AF"/>
    <w:rsid w:val="008E50D3"/>
    <w:rsid w:val="008E59B5"/>
    <w:rsid w:val="008E5D89"/>
    <w:rsid w:val="008E7C66"/>
    <w:rsid w:val="008F09A9"/>
    <w:rsid w:val="008F1162"/>
    <w:rsid w:val="008F1204"/>
    <w:rsid w:val="008F1E87"/>
    <w:rsid w:val="008F232E"/>
    <w:rsid w:val="008F257A"/>
    <w:rsid w:val="008F25AA"/>
    <w:rsid w:val="008F2AE2"/>
    <w:rsid w:val="008F2BD4"/>
    <w:rsid w:val="008F3289"/>
    <w:rsid w:val="008F32D6"/>
    <w:rsid w:val="008F3E07"/>
    <w:rsid w:val="008F5CC6"/>
    <w:rsid w:val="008F5EBF"/>
    <w:rsid w:val="008F5FE5"/>
    <w:rsid w:val="008F63CB"/>
    <w:rsid w:val="008F655F"/>
    <w:rsid w:val="008F6D30"/>
    <w:rsid w:val="008F76D5"/>
    <w:rsid w:val="009001DE"/>
    <w:rsid w:val="00901655"/>
    <w:rsid w:val="00902813"/>
    <w:rsid w:val="009028AF"/>
    <w:rsid w:val="0090355D"/>
    <w:rsid w:val="00904104"/>
    <w:rsid w:val="009048F5"/>
    <w:rsid w:val="00904CD7"/>
    <w:rsid w:val="0090568A"/>
    <w:rsid w:val="00905A7A"/>
    <w:rsid w:val="009063BE"/>
    <w:rsid w:val="00906618"/>
    <w:rsid w:val="00906ED6"/>
    <w:rsid w:val="00906F2E"/>
    <w:rsid w:val="009076C0"/>
    <w:rsid w:val="00907B68"/>
    <w:rsid w:val="00910919"/>
    <w:rsid w:val="00910DCC"/>
    <w:rsid w:val="00911984"/>
    <w:rsid w:val="009126F4"/>
    <w:rsid w:val="0091336C"/>
    <w:rsid w:val="009136E1"/>
    <w:rsid w:val="00913901"/>
    <w:rsid w:val="00913950"/>
    <w:rsid w:val="00913EC2"/>
    <w:rsid w:val="0091533E"/>
    <w:rsid w:val="00915610"/>
    <w:rsid w:val="009158B5"/>
    <w:rsid w:val="00915CEA"/>
    <w:rsid w:val="00916224"/>
    <w:rsid w:val="009162A9"/>
    <w:rsid w:val="00916301"/>
    <w:rsid w:val="0091671A"/>
    <w:rsid w:val="009169D9"/>
    <w:rsid w:val="00916A7B"/>
    <w:rsid w:val="00916B67"/>
    <w:rsid w:val="00916D52"/>
    <w:rsid w:val="009203AD"/>
    <w:rsid w:val="0092073C"/>
    <w:rsid w:val="00921EA4"/>
    <w:rsid w:val="00922120"/>
    <w:rsid w:val="00922308"/>
    <w:rsid w:val="009223C3"/>
    <w:rsid w:val="009228AC"/>
    <w:rsid w:val="00923FC8"/>
    <w:rsid w:val="009244EB"/>
    <w:rsid w:val="00924CDA"/>
    <w:rsid w:val="00924DCA"/>
    <w:rsid w:val="00925263"/>
    <w:rsid w:val="00925350"/>
    <w:rsid w:val="009254E9"/>
    <w:rsid w:val="00925A7B"/>
    <w:rsid w:val="00925ECF"/>
    <w:rsid w:val="00925EFB"/>
    <w:rsid w:val="009262C3"/>
    <w:rsid w:val="0092634D"/>
    <w:rsid w:val="009264C5"/>
    <w:rsid w:val="0092656F"/>
    <w:rsid w:val="0092702E"/>
    <w:rsid w:val="00931A8B"/>
    <w:rsid w:val="00931AB4"/>
    <w:rsid w:val="00931B0A"/>
    <w:rsid w:val="00932140"/>
    <w:rsid w:val="00932448"/>
    <w:rsid w:val="00933431"/>
    <w:rsid w:val="00933F3A"/>
    <w:rsid w:val="0093437F"/>
    <w:rsid w:val="00934760"/>
    <w:rsid w:val="00934971"/>
    <w:rsid w:val="00936853"/>
    <w:rsid w:val="00936BCD"/>
    <w:rsid w:val="00936F32"/>
    <w:rsid w:val="00937872"/>
    <w:rsid w:val="009403F1"/>
    <w:rsid w:val="0094119E"/>
    <w:rsid w:val="009416E4"/>
    <w:rsid w:val="00941AB5"/>
    <w:rsid w:val="00942652"/>
    <w:rsid w:val="009429C3"/>
    <w:rsid w:val="00942CC6"/>
    <w:rsid w:val="00942F44"/>
    <w:rsid w:val="00943169"/>
    <w:rsid w:val="00943A09"/>
    <w:rsid w:val="00943FB8"/>
    <w:rsid w:val="00944326"/>
    <w:rsid w:val="009455DD"/>
    <w:rsid w:val="00945F36"/>
    <w:rsid w:val="0094626F"/>
    <w:rsid w:val="009462DD"/>
    <w:rsid w:val="00946A6D"/>
    <w:rsid w:val="00946BA9"/>
    <w:rsid w:val="00947191"/>
    <w:rsid w:val="009471D9"/>
    <w:rsid w:val="0094758C"/>
    <w:rsid w:val="00947661"/>
    <w:rsid w:val="00947DE8"/>
    <w:rsid w:val="009501D8"/>
    <w:rsid w:val="00950357"/>
    <w:rsid w:val="0095042B"/>
    <w:rsid w:val="009504FA"/>
    <w:rsid w:val="0095069F"/>
    <w:rsid w:val="00952DA9"/>
    <w:rsid w:val="00953602"/>
    <w:rsid w:val="00954262"/>
    <w:rsid w:val="009542EE"/>
    <w:rsid w:val="00954B30"/>
    <w:rsid w:val="00954C16"/>
    <w:rsid w:val="00954DF4"/>
    <w:rsid w:val="0095507F"/>
    <w:rsid w:val="00955253"/>
    <w:rsid w:val="00955AEC"/>
    <w:rsid w:val="00955F2A"/>
    <w:rsid w:val="0095645E"/>
    <w:rsid w:val="00956662"/>
    <w:rsid w:val="009568FD"/>
    <w:rsid w:val="00956DDA"/>
    <w:rsid w:val="00957518"/>
    <w:rsid w:val="00957CE2"/>
    <w:rsid w:val="00960639"/>
    <w:rsid w:val="00961990"/>
    <w:rsid w:val="00961FEA"/>
    <w:rsid w:val="00962B8F"/>
    <w:rsid w:val="0096378A"/>
    <w:rsid w:val="009637E6"/>
    <w:rsid w:val="00964922"/>
    <w:rsid w:val="009649E5"/>
    <w:rsid w:val="009650FD"/>
    <w:rsid w:val="0096658D"/>
    <w:rsid w:val="00966AB2"/>
    <w:rsid w:val="0096708C"/>
    <w:rsid w:val="009679D7"/>
    <w:rsid w:val="00967C7C"/>
    <w:rsid w:val="00970350"/>
    <w:rsid w:val="00970A98"/>
    <w:rsid w:val="00971080"/>
    <w:rsid w:val="009714A3"/>
    <w:rsid w:val="0097210F"/>
    <w:rsid w:val="0097241B"/>
    <w:rsid w:val="00972524"/>
    <w:rsid w:val="009728FA"/>
    <w:rsid w:val="0097303B"/>
    <w:rsid w:val="009731F2"/>
    <w:rsid w:val="009748E1"/>
    <w:rsid w:val="0097490C"/>
    <w:rsid w:val="00974988"/>
    <w:rsid w:val="00974BB1"/>
    <w:rsid w:val="009750FF"/>
    <w:rsid w:val="0097620B"/>
    <w:rsid w:val="00976CA6"/>
    <w:rsid w:val="00977A7D"/>
    <w:rsid w:val="00980BF6"/>
    <w:rsid w:val="00981799"/>
    <w:rsid w:val="0098198A"/>
    <w:rsid w:val="0098211B"/>
    <w:rsid w:val="00983B13"/>
    <w:rsid w:val="00983BD3"/>
    <w:rsid w:val="0098443C"/>
    <w:rsid w:val="00984979"/>
    <w:rsid w:val="009854DE"/>
    <w:rsid w:val="009861D2"/>
    <w:rsid w:val="00986549"/>
    <w:rsid w:val="0098768D"/>
    <w:rsid w:val="0099121C"/>
    <w:rsid w:val="00991847"/>
    <w:rsid w:val="009918E3"/>
    <w:rsid w:val="00991D14"/>
    <w:rsid w:val="00991D8A"/>
    <w:rsid w:val="009925C0"/>
    <w:rsid w:val="00992B96"/>
    <w:rsid w:val="00993546"/>
    <w:rsid w:val="00993F99"/>
    <w:rsid w:val="009941A9"/>
    <w:rsid w:val="00994715"/>
    <w:rsid w:val="009949E5"/>
    <w:rsid w:val="00995006"/>
    <w:rsid w:val="00995569"/>
    <w:rsid w:val="0099575D"/>
    <w:rsid w:val="00995996"/>
    <w:rsid w:val="00996DDB"/>
    <w:rsid w:val="00996E8B"/>
    <w:rsid w:val="009973B5"/>
    <w:rsid w:val="009974AF"/>
    <w:rsid w:val="00997526"/>
    <w:rsid w:val="00997C1A"/>
    <w:rsid w:val="009A09DE"/>
    <w:rsid w:val="009A0BA1"/>
    <w:rsid w:val="009A0C03"/>
    <w:rsid w:val="009A1891"/>
    <w:rsid w:val="009A254B"/>
    <w:rsid w:val="009A2757"/>
    <w:rsid w:val="009A3D8A"/>
    <w:rsid w:val="009A435C"/>
    <w:rsid w:val="009A4604"/>
    <w:rsid w:val="009A4867"/>
    <w:rsid w:val="009A4C8C"/>
    <w:rsid w:val="009A7196"/>
    <w:rsid w:val="009A7576"/>
    <w:rsid w:val="009A7B0A"/>
    <w:rsid w:val="009B06FC"/>
    <w:rsid w:val="009B0CFE"/>
    <w:rsid w:val="009B0D12"/>
    <w:rsid w:val="009B142E"/>
    <w:rsid w:val="009B191D"/>
    <w:rsid w:val="009B1B37"/>
    <w:rsid w:val="009B224F"/>
    <w:rsid w:val="009B23ED"/>
    <w:rsid w:val="009B2B9C"/>
    <w:rsid w:val="009B2F0E"/>
    <w:rsid w:val="009B3041"/>
    <w:rsid w:val="009B4107"/>
    <w:rsid w:val="009B493B"/>
    <w:rsid w:val="009B4C08"/>
    <w:rsid w:val="009B579A"/>
    <w:rsid w:val="009B5AE4"/>
    <w:rsid w:val="009B5D0B"/>
    <w:rsid w:val="009B65BB"/>
    <w:rsid w:val="009C0886"/>
    <w:rsid w:val="009C13C9"/>
    <w:rsid w:val="009C150D"/>
    <w:rsid w:val="009C28EB"/>
    <w:rsid w:val="009C3169"/>
    <w:rsid w:val="009C3446"/>
    <w:rsid w:val="009C34CA"/>
    <w:rsid w:val="009C3965"/>
    <w:rsid w:val="009C5131"/>
    <w:rsid w:val="009C5F3F"/>
    <w:rsid w:val="009C62C8"/>
    <w:rsid w:val="009C63AD"/>
    <w:rsid w:val="009C64BC"/>
    <w:rsid w:val="009C68C1"/>
    <w:rsid w:val="009D0390"/>
    <w:rsid w:val="009D1219"/>
    <w:rsid w:val="009D15B3"/>
    <w:rsid w:val="009D2DCE"/>
    <w:rsid w:val="009D32E3"/>
    <w:rsid w:val="009D3CEA"/>
    <w:rsid w:val="009D3E69"/>
    <w:rsid w:val="009D4725"/>
    <w:rsid w:val="009D4F58"/>
    <w:rsid w:val="009D5808"/>
    <w:rsid w:val="009D5A3B"/>
    <w:rsid w:val="009D6110"/>
    <w:rsid w:val="009D6B03"/>
    <w:rsid w:val="009D71ED"/>
    <w:rsid w:val="009D79C4"/>
    <w:rsid w:val="009D7DD9"/>
    <w:rsid w:val="009E0A38"/>
    <w:rsid w:val="009E0D6A"/>
    <w:rsid w:val="009E1166"/>
    <w:rsid w:val="009E21E7"/>
    <w:rsid w:val="009E2607"/>
    <w:rsid w:val="009E29A7"/>
    <w:rsid w:val="009E2A19"/>
    <w:rsid w:val="009E2BC4"/>
    <w:rsid w:val="009E452E"/>
    <w:rsid w:val="009E46C1"/>
    <w:rsid w:val="009E4F89"/>
    <w:rsid w:val="009E58E9"/>
    <w:rsid w:val="009E5F1F"/>
    <w:rsid w:val="009E621D"/>
    <w:rsid w:val="009E64F9"/>
    <w:rsid w:val="009E771C"/>
    <w:rsid w:val="009E7948"/>
    <w:rsid w:val="009F1C44"/>
    <w:rsid w:val="009F1DAC"/>
    <w:rsid w:val="009F28CB"/>
    <w:rsid w:val="009F2D19"/>
    <w:rsid w:val="009F2EDB"/>
    <w:rsid w:val="009F3468"/>
    <w:rsid w:val="009F3F03"/>
    <w:rsid w:val="009F41B4"/>
    <w:rsid w:val="009F4857"/>
    <w:rsid w:val="009F5241"/>
    <w:rsid w:val="009F5C4D"/>
    <w:rsid w:val="009F5DE4"/>
    <w:rsid w:val="009F6172"/>
    <w:rsid w:val="009F6663"/>
    <w:rsid w:val="009F7BE3"/>
    <w:rsid w:val="009F7C9B"/>
    <w:rsid w:val="009F7F24"/>
    <w:rsid w:val="00A000C5"/>
    <w:rsid w:val="00A00183"/>
    <w:rsid w:val="00A00979"/>
    <w:rsid w:val="00A017E2"/>
    <w:rsid w:val="00A01A0D"/>
    <w:rsid w:val="00A021E3"/>
    <w:rsid w:val="00A024D3"/>
    <w:rsid w:val="00A028DB"/>
    <w:rsid w:val="00A028DD"/>
    <w:rsid w:val="00A02A31"/>
    <w:rsid w:val="00A04632"/>
    <w:rsid w:val="00A05165"/>
    <w:rsid w:val="00A053BB"/>
    <w:rsid w:val="00A05EC9"/>
    <w:rsid w:val="00A065CC"/>
    <w:rsid w:val="00A06BD8"/>
    <w:rsid w:val="00A072D4"/>
    <w:rsid w:val="00A07539"/>
    <w:rsid w:val="00A105B1"/>
    <w:rsid w:val="00A108CD"/>
    <w:rsid w:val="00A10A80"/>
    <w:rsid w:val="00A110C8"/>
    <w:rsid w:val="00A11265"/>
    <w:rsid w:val="00A1143E"/>
    <w:rsid w:val="00A1379F"/>
    <w:rsid w:val="00A13B0E"/>
    <w:rsid w:val="00A14139"/>
    <w:rsid w:val="00A14224"/>
    <w:rsid w:val="00A1429D"/>
    <w:rsid w:val="00A14391"/>
    <w:rsid w:val="00A14B18"/>
    <w:rsid w:val="00A14E82"/>
    <w:rsid w:val="00A1541D"/>
    <w:rsid w:val="00A1542B"/>
    <w:rsid w:val="00A155A1"/>
    <w:rsid w:val="00A15A27"/>
    <w:rsid w:val="00A15CF4"/>
    <w:rsid w:val="00A161F4"/>
    <w:rsid w:val="00A20EC5"/>
    <w:rsid w:val="00A21776"/>
    <w:rsid w:val="00A2209A"/>
    <w:rsid w:val="00A22644"/>
    <w:rsid w:val="00A22F10"/>
    <w:rsid w:val="00A22FC2"/>
    <w:rsid w:val="00A236E1"/>
    <w:rsid w:val="00A23DE6"/>
    <w:rsid w:val="00A24184"/>
    <w:rsid w:val="00A24E2D"/>
    <w:rsid w:val="00A25D73"/>
    <w:rsid w:val="00A26E05"/>
    <w:rsid w:val="00A276B5"/>
    <w:rsid w:val="00A279F4"/>
    <w:rsid w:val="00A27E2D"/>
    <w:rsid w:val="00A30014"/>
    <w:rsid w:val="00A307E4"/>
    <w:rsid w:val="00A30C87"/>
    <w:rsid w:val="00A30D04"/>
    <w:rsid w:val="00A312EC"/>
    <w:rsid w:val="00A315F9"/>
    <w:rsid w:val="00A31E0A"/>
    <w:rsid w:val="00A31F5A"/>
    <w:rsid w:val="00A326EE"/>
    <w:rsid w:val="00A32B8F"/>
    <w:rsid w:val="00A3395A"/>
    <w:rsid w:val="00A33B37"/>
    <w:rsid w:val="00A33DB4"/>
    <w:rsid w:val="00A34184"/>
    <w:rsid w:val="00A342B2"/>
    <w:rsid w:val="00A344EF"/>
    <w:rsid w:val="00A34B03"/>
    <w:rsid w:val="00A34B7E"/>
    <w:rsid w:val="00A3569D"/>
    <w:rsid w:val="00A35D19"/>
    <w:rsid w:val="00A35E56"/>
    <w:rsid w:val="00A362F7"/>
    <w:rsid w:val="00A36CB1"/>
    <w:rsid w:val="00A37094"/>
    <w:rsid w:val="00A373F0"/>
    <w:rsid w:val="00A37746"/>
    <w:rsid w:val="00A37A48"/>
    <w:rsid w:val="00A37BA2"/>
    <w:rsid w:val="00A37D06"/>
    <w:rsid w:val="00A40103"/>
    <w:rsid w:val="00A4025B"/>
    <w:rsid w:val="00A40E9D"/>
    <w:rsid w:val="00A410FB"/>
    <w:rsid w:val="00A41D27"/>
    <w:rsid w:val="00A41ED5"/>
    <w:rsid w:val="00A41EFC"/>
    <w:rsid w:val="00A42077"/>
    <w:rsid w:val="00A427FA"/>
    <w:rsid w:val="00A428EC"/>
    <w:rsid w:val="00A43282"/>
    <w:rsid w:val="00A4330C"/>
    <w:rsid w:val="00A43D43"/>
    <w:rsid w:val="00A441E6"/>
    <w:rsid w:val="00A4467A"/>
    <w:rsid w:val="00A4558A"/>
    <w:rsid w:val="00A45C06"/>
    <w:rsid w:val="00A46442"/>
    <w:rsid w:val="00A465BC"/>
    <w:rsid w:val="00A46B86"/>
    <w:rsid w:val="00A475E6"/>
    <w:rsid w:val="00A47622"/>
    <w:rsid w:val="00A47D62"/>
    <w:rsid w:val="00A501AE"/>
    <w:rsid w:val="00A509F9"/>
    <w:rsid w:val="00A51103"/>
    <w:rsid w:val="00A52504"/>
    <w:rsid w:val="00A5286B"/>
    <w:rsid w:val="00A528D3"/>
    <w:rsid w:val="00A52B86"/>
    <w:rsid w:val="00A52D2B"/>
    <w:rsid w:val="00A55A73"/>
    <w:rsid w:val="00A561D1"/>
    <w:rsid w:val="00A56728"/>
    <w:rsid w:val="00A56895"/>
    <w:rsid w:val="00A56941"/>
    <w:rsid w:val="00A569EE"/>
    <w:rsid w:val="00A56D95"/>
    <w:rsid w:val="00A57D9C"/>
    <w:rsid w:val="00A57E07"/>
    <w:rsid w:val="00A601E2"/>
    <w:rsid w:val="00A602D4"/>
    <w:rsid w:val="00A61650"/>
    <w:rsid w:val="00A61C24"/>
    <w:rsid w:val="00A61C49"/>
    <w:rsid w:val="00A6248A"/>
    <w:rsid w:val="00A624D4"/>
    <w:rsid w:val="00A62A14"/>
    <w:rsid w:val="00A62BF1"/>
    <w:rsid w:val="00A62D87"/>
    <w:rsid w:val="00A6330F"/>
    <w:rsid w:val="00A63644"/>
    <w:rsid w:val="00A6419A"/>
    <w:rsid w:val="00A64D85"/>
    <w:rsid w:val="00A65543"/>
    <w:rsid w:val="00A6593C"/>
    <w:rsid w:val="00A65D8D"/>
    <w:rsid w:val="00A66FD7"/>
    <w:rsid w:val="00A672B1"/>
    <w:rsid w:val="00A67AB5"/>
    <w:rsid w:val="00A67B28"/>
    <w:rsid w:val="00A67BC8"/>
    <w:rsid w:val="00A700CB"/>
    <w:rsid w:val="00A70644"/>
    <w:rsid w:val="00A70CF2"/>
    <w:rsid w:val="00A70FDB"/>
    <w:rsid w:val="00A715D2"/>
    <w:rsid w:val="00A72010"/>
    <w:rsid w:val="00A724D7"/>
    <w:rsid w:val="00A727D8"/>
    <w:rsid w:val="00A72EC4"/>
    <w:rsid w:val="00A745EA"/>
    <w:rsid w:val="00A7471A"/>
    <w:rsid w:val="00A75B0E"/>
    <w:rsid w:val="00A75E8F"/>
    <w:rsid w:val="00A76325"/>
    <w:rsid w:val="00A763FB"/>
    <w:rsid w:val="00A765A6"/>
    <w:rsid w:val="00A766D0"/>
    <w:rsid w:val="00A80DC4"/>
    <w:rsid w:val="00A80EC1"/>
    <w:rsid w:val="00A81130"/>
    <w:rsid w:val="00A81194"/>
    <w:rsid w:val="00A81277"/>
    <w:rsid w:val="00A81D1E"/>
    <w:rsid w:val="00A81F4D"/>
    <w:rsid w:val="00A82833"/>
    <w:rsid w:val="00A83056"/>
    <w:rsid w:val="00A8385A"/>
    <w:rsid w:val="00A840B9"/>
    <w:rsid w:val="00A84136"/>
    <w:rsid w:val="00A85073"/>
    <w:rsid w:val="00A85141"/>
    <w:rsid w:val="00A85256"/>
    <w:rsid w:val="00A8560E"/>
    <w:rsid w:val="00A858C6"/>
    <w:rsid w:val="00A8626D"/>
    <w:rsid w:val="00A8709D"/>
    <w:rsid w:val="00A87161"/>
    <w:rsid w:val="00A8738F"/>
    <w:rsid w:val="00A873AF"/>
    <w:rsid w:val="00A87B70"/>
    <w:rsid w:val="00A9078C"/>
    <w:rsid w:val="00A90DE9"/>
    <w:rsid w:val="00A91667"/>
    <w:rsid w:val="00A91FC6"/>
    <w:rsid w:val="00A92461"/>
    <w:rsid w:val="00A92F4C"/>
    <w:rsid w:val="00A930F8"/>
    <w:rsid w:val="00A93D23"/>
    <w:rsid w:val="00A94064"/>
    <w:rsid w:val="00A94512"/>
    <w:rsid w:val="00A951CE"/>
    <w:rsid w:val="00A958E6"/>
    <w:rsid w:val="00A9667B"/>
    <w:rsid w:val="00A96973"/>
    <w:rsid w:val="00A96A4F"/>
    <w:rsid w:val="00A97301"/>
    <w:rsid w:val="00A9737A"/>
    <w:rsid w:val="00A97A1D"/>
    <w:rsid w:val="00AA04D5"/>
    <w:rsid w:val="00AA1923"/>
    <w:rsid w:val="00AA226A"/>
    <w:rsid w:val="00AA2888"/>
    <w:rsid w:val="00AA28CD"/>
    <w:rsid w:val="00AA2C61"/>
    <w:rsid w:val="00AA2E30"/>
    <w:rsid w:val="00AA36DA"/>
    <w:rsid w:val="00AA3A68"/>
    <w:rsid w:val="00AA3E68"/>
    <w:rsid w:val="00AA4D15"/>
    <w:rsid w:val="00AA4DA1"/>
    <w:rsid w:val="00AA5D95"/>
    <w:rsid w:val="00AA6343"/>
    <w:rsid w:val="00AA653E"/>
    <w:rsid w:val="00AA71E3"/>
    <w:rsid w:val="00AA76CF"/>
    <w:rsid w:val="00AA76DE"/>
    <w:rsid w:val="00AA7D53"/>
    <w:rsid w:val="00AB0246"/>
    <w:rsid w:val="00AB10AC"/>
    <w:rsid w:val="00AB1114"/>
    <w:rsid w:val="00AB114B"/>
    <w:rsid w:val="00AB138A"/>
    <w:rsid w:val="00AB2408"/>
    <w:rsid w:val="00AB38ED"/>
    <w:rsid w:val="00AB3909"/>
    <w:rsid w:val="00AB3BF6"/>
    <w:rsid w:val="00AB435A"/>
    <w:rsid w:val="00AB43E0"/>
    <w:rsid w:val="00AB48DF"/>
    <w:rsid w:val="00AB521A"/>
    <w:rsid w:val="00AB56C3"/>
    <w:rsid w:val="00AB6273"/>
    <w:rsid w:val="00AB7033"/>
    <w:rsid w:val="00AB75FA"/>
    <w:rsid w:val="00AC066B"/>
    <w:rsid w:val="00AC0908"/>
    <w:rsid w:val="00AC1707"/>
    <w:rsid w:val="00AC248D"/>
    <w:rsid w:val="00AC253C"/>
    <w:rsid w:val="00AC2550"/>
    <w:rsid w:val="00AC2D46"/>
    <w:rsid w:val="00AC3417"/>
    <w:rsid w:val="00AC3626"/>
    <w:rsid w:val="00AC43C9"/>
    <w:rsid w:val="00AC4CD0"/>
    <w:rsid w:val="00AC524D"/>
    <w:rsid w:val="00AC64EA"/>
    <w:rsid w:val="00AC6DF8"/>
    <w:rsid w:val="00AC7642"/>
    <w:rsid w:val="00AC7791"/>
    <w:rsid w:val="00AC7994"/>
    <w:rsid w:val="00AC7E72"/>
    <w:rsid w:val="00AC7EA7"/>
    <w:rsid w:val="00AD0A26"/>
    <w:rsid w:val="00AD0F36"/>
    <w:rsid w:val="00AD1AA6"/>
    <w:rsid w:val="00AD208C"/>
    <w:rsid w:val="00AD342B"/>
    <w:rsid w:val="00AD5CA1"/>
    <w:rsid w:val="00AD5E3F"/>
    <w:rsid w:val="00AD76A6"/>
    <w:rsid w:val="00AD76D7"/>
    <w:rsid w:val="00AE142B"/>
    <w:rsid w:val="00AE1612"/>
    <w:rsid w:val="00AE182B"/>
    <w:rsid w:val="00AE260E"/>
    <w:rsid w:val="00AE2C2D"/>
    <w:rsid w:val="00AE331A"/>
    <w:rsid w:val="00AE3ACC"/>
    <w:rsid w:val="00AE4AE6"/>
    <w:rsid w:val="00AE4B5A"/>
    <w:rsid w:val="00AE4E7B"/>
    <w:rsid w:val="00AE4EED"/>
    <w:rsid w:val="00AE61F5"/>
    <w:rsid w:val="00AE666B"/>
    <w:rsid w:val="00AE69EB"/>
    <w:rsid w:val="00AE6CB4"/>
    <w:rsid w:val="00AE7B9D"/>
    <w:rsid w:val="00AF0343"/>
    <w:rsid w:val="00AF0B91"/>
    <w:rsid w:val="00AF1313"/>
    <w:rsid w:val="00AF156F"/>
    <w:rsid w:val="00AF1684"/>
    <w:rsid w:val="00AF192F"/>
    <w:rsid w:val="00AF19CB"/>
    <w:rsid w:val="00AF1A07"/>
    <w:rsid w:val="00AF1CD6"/>
    <w:rsid w:val="00AF1FD9"/>
    <w:rsid w:val="00AF2D7E"/>
    <w:rsid w:val="00AF3F2D"/>
    <w:rsid w:val="00AF5307"/>
    <w:rsid w:val="00AF5D9D"/>
    <w:rsid w:val="00AF6CC0"/>
    <w:rsid w:val="00AF6CDD"/>
    <w:rsid w:val="00AF70EC"/>
    <w:rsid w:val="00AF72E3"/>
    <w:rsid w:val="00AF771A"/>
    <w:rsid w:val="00AF797C"/>
    <w:rsid w:val="00B00503"/>
    <w:rsid w:val="00B0090F"/>
    <w:rsid w:val="00B00FF3"/>
    <w:rsid w:val="00B013EF"/>
    <w:rsid w:val="00B02081"/>
    <w:rsid w:val="00B02CDA"/>
    <w:rsid w:val="00B037BE"/>
    <w:rsid w:val="00B03BD8"/>
    <w:rsid w:val="00B03FCD"/>
    <w:rsid w:val="00B04A02"/>
    <w:rsid w:val="00B05CBB"/>
    <w:rsid w:val="00B06147"/>
    <w:rsid w:val="00B06561"/>
    <w:rsid w:val="00B06692"/>
    <w:rsid w:val="00B0730E"/>
    <w:rsid w:val="00B07622"/>
    <w:rsid w:val="00B10258"/>
    <w:rsid w:val="00B1076C"/>
    <w:rsid w:val="00B11EC3"/>
    <w:rsid w:val="00B12791"/>
    <w:rsid w:val="00B12DE7"/>
    <w:rsid w:val="00B134A7"/>
    <w:rsid w:val="00B151BC"/>
    <w:rsid w:val="00B171D3"/>
    <w:rsid w:val="00B1734E"/>
    <w:rsid w:val="00B179A9"/>
    <w:rsid w:val="00B201CA"/>
    <w:rsid w:val="00B205E9"/>
    <w:rsid w:val="00B20E8D"/>
    <w:rsid w:val="00B22325"/>
    <w:rsid w:val="00B225D3"/>
    <w:rsid w:val="00B232F3"/>
    <w:rsid w:val="00B237B3"/>
    <w:rsid w:val="00B23FAD"/>
    <w:rsid w:val="00B243CC"/>
    <w:rsid w:val="00B248A6"/>
    <w:rsid w:val="00B24BC1"/>
    <w:rsid w:val="00B25572"/>
    <w:rsid w:val="00B25A04"/>
    <w:rsid w:val="00B25E43"/>
    <w:rsid w:val="00B27B70"/>
    <w:rsid w:val="00B3039C"/>
    <w:rsid w:val="00B30778"/>
    <w:rsid w:val="00B310C9"/>
    <w:rsid w:val="00B311AD"/>
    <w:rsid w:val="00B31762"/>
    <w:rsid w:val="00B31863"/>
    <w:rsid w:val="00B3215E"/>
    <w:rsid w:val="00B3313F"/>
    <w:rsid w:val="00B33CFD"/>
    <w:rsid w:val="00B34DD7"/>
    <w:rsid w:val="00B34EBF"/>
    <w:rsid w:val="00B3511A"/>
    <w:rsid w:val="00B351E7"/>
    <w:rsid w:val="00B3521A"/>
    <w:rsid w:val="00B35BE1"/>
    <w:rsid w:val="00B3654D"/>
    <w:rsid w:val="00B36708"/>
    <w:rsid w:val="00B371F6"/>
    <w:rsid w:val="00B40AB8"/>
    <w:rsid w:val="00B41087"/>
    <w:rsid w:val="00B424D9"/>
    <w:rsid w:val="00B4296B"/>
    <w:rsid w:val="00B4320B"/>
    <w:rsid w:val="00B437E3"/>
    <w:rsid w:val="00B453FB"/>
    <w:rsid w:val="00B45555"/>
    <w:rsid w:val="00B4577A"/>
    <w:rsid w:val="00B457B7"/>
    <w:rsid w:val="00B461D5"/>
    <w:rsid w:val="00B474B4"/>
    <w:rsid w:val="00B475E1"/>
    <w:rsid w:val="00B47B15"/>
    <w:rsid w:val="00B507B1"/>
    <w:rsid w:val="00B50A64"/>
    <w:rsid w:val="00B50B5C"/>
    <w:rsid w:val="00B516E5"/>
    <w:rsid w:val="00B516F5"/>
    <w:rsid w:val="00B52898"/>
    <w:rsid w:val="00B529DD"/>
    <w:rsid w:val="00B53404"/>
    <w:rsid w:val="00B53A72"/>
    <w:rsid w:val="00B54CB2"/>
    <w:rsid w:val="00B55461"/>
    <w:rsid w:val="00B55B2A"/>
    <w:rsid w:val="00B564E0"/>
    <w:rsid w:val="00B56A22"/>
    <w:rsid w:val="00B57920"/>
    <w:rsid w:val="00B57FA3"/>
    <w:rsid w:val="00B60507"/>
    <w:rsid w:val="00B60653"/>
    <w:rsid w:val="00B607C3"/>
    <w:rsid w:val="00B60847"/>
    <w:rsid w:val="00B60CB8"/>
    <w:rsid w:val="00B61410"/>
    <w:rsid w:val="00B614C9"/>
    <w:rsid w:val="00B61BB0"/>
    <w:rsid w:val="00B61C8A"/>
    <w:rsid w:val="00B61E89"/>
    <w:rsid w:val="00B62BCB"/>
    <w:rsid w:val="00B637E4"/>
    <w:rsid w:val="00B63942"/>
    <w:rsid w:val="00B645BF"/>
    <w:rsid w:val="00B64BAB"/>
    <w:rsid w:val="00B656FD"/>
    <w:rsid w:val="00B65AA0"/>
    <w:rsid w:val="00B65AAE"/>
    <w:rsid w:val="00B65F61"/>
    <w:rsid w:val="00B664AC"/>
    <w:rsid w:val="00B66AE5"/>
    <w:rsid w:val="00B66B1B"/>
    <w:rsid w:val="00B66E25"/>
    <w:rsid w:val="00B67894"/>
    <w:rsid w:val="00B67CB9"/>
    <w:rsid w:val="00B67D83"/>
    <w:rsid w:val="00B67E67"/>
    <w:rsid w:val="00B70046"/>
    <w:rsid w:val="00B706C4"/>
    <w:rsid w:val="00B70880"/>
    <w:rsid w:val="00B70A45"/>
    <w:rsid w:val="00B711C3"/>
    <w:rsid w:val="00B71628"/>
    <w:rsid w:val="00B716A9"/>
    <w:rsid w:val="00B719A1"/>
    <w:rsid w:val="00B71BC1"/>
    <w:rsid w:val="00B721FB"/>
    <w:rsid w:val="00B72847"/>
    <w:rsid w:val="00B72EE1"/>
    <w:rsid w:val="00B74075"/>
    <w:rsid w:val="00B740C5"/>
    <w:rsid w:val="00B74110"/>
    <w:rsid w:val="00B744D6"/>
    <w:rsid w:val="00B7483E"/>
    <w:rsid w:val="00B749B6"/>
    <w:rsid w:val="00B749D1"/>
    <w:rsid w:val="00B74EE0"/>
    <w:rsid w:val="00B76BBC"/>
    <w:rsid w:val="00B76CB1"/>
    <w:rsid w:val="00B76D95"/>
    <w:rsid w:val="00B76E5C"/>
    <w:rsid w:val="00B771ED"/>
    <w:rsid w:val="00B77AF0"/>
    <w:rsid w:val="00B77EA6"/>
    <w:rsid w:val="00B77F74"/>
    <w:rsid w:val="00B800F4"/>
    <w:rsid w:val="00B80107"/>
    <w:rsid w:val="00B8054F"/>
    <w:rsid w:val="00B806C8"/>
    <w:rsid w:val="00B81C08"/>
    <w:rsid w:val="00B81F7C"/>
    <w:rsid w:val="00B8392B"/>
    <w:rsid w:val="00B83CA5"/>
    <w:rsid w:val="00B8423D"/>
    <w:rsid w:val="00B84490"/>
    <w:rsid w:val="00B84C29"/>
    <w:rsid w:val="00B84C31"/>
    <w:rsid w:val="00B855A6"/>
    <w:rsid w:val="00B85B1E"/>
    <w:rsid w:val="00B860B8"/>
    <w:rsid w:val="00B861E7"/>
    <w:rsid w:val="00B865B9"/>
    <w:rsid w:val="00B86E8C"/>
    <w:rsid w:val="00B877A4"/>
    <w:rsid w:val="00B878FB"/>
    <w:rsid w:val="00B90203"/>
    <w:rsid w:val="00B90300"/>
    <w:rsid w:val="00B90494"/>
    <w:rsid w:val="00B90AA4"/>
    <w:rsid w:val="00B90EE6"/>
    <w:rsid w:val="00B92100"/>
    <w:rsid w:val="00B945D1"/>
    <w:rsid w:val="00B9508C"/>
    <w:rsid w:val="00B961A3"/>
    <w:rsid w:val="00B96955"/>
    <w:rsid w:val="00B96FC4"/>
    <w:rsid w:val="00B9774C"/>
    <w:rsid w:val="00B979A9"/>
    <w:rsid w:val="00BA0EC7"/>
    <w:rsid w:val="00BA11CF"/>
    <w:rsid w:val="00BA12D5"/>
    <w:rsid w:val="00BA1A53"/>
    <w:rsid w:val="00BA2A80"/>
    <w:rsid w:val="00BA3C61"/>
    <w:rsid w:val="00BA4062"/>
    <w:rsid w:val="00BA468A"/>
    <w:rsid w:val="00BA4898"/>
    <w:rsid w:val="00BA4949"/>
    <w:rsid w:val="00BA4CC4"/>
    <w:rsid w:val="00BA523D"/>
    <w:rsid w:val="00BA5D1F"/>
    <w:rsid w:val="00BA6910"/>
    <w:rsid w:val="00BA6C47"/>
    <w:rsid w:val="00BA6FC4"/>
    <w:rsid w:val="00BA7589"/>
    <w:rsid w:val="00BA760F"/>
    <w:rsid w:val="00BA7E62"/>
    <w:rsid w:val="00BA7F82"/>
    <w:rsid w:val="00BB0266"/>
    <w:rsid w:val="00BB04F1"/>
    <w:rsid w:val="00BB0817"/>
    <w:rsid w:val="00BB0D1A"/>
    <w:rsid w:val="00BB3863"/>
    <w:rsid w:val="00BB3C45"/>
    <w:rsid w:val="00BB3EB6"/>
    <w:rsid w:val="00BB40FE"/>
    <w:rsid w:val="00BB41F5"/>
    <w:rsid w:val="00BB4424"/>
    <w:rsid w:val="00BB4898"/>
    <w:rsid w:val="00BB48F5"/>
    <w:rsid w:val="00BB4B4B"/>
    <w:rsid w:val="00BB4D3F"/>
    <w:rsid w:val="00BB505F"/>
    <w:rsid w:val="00BB54B8"/>
    <w:rsid w:val="00BB5625"/>
    <w:rsid w:val="00BB5E51"/>
    <w:rsid w:val="00BB67CB"/>
    <w:rsid w:val="00BB6A8B"/>
    <w:rsid w:val="00BB70BF"/>
    <w:rsid w:val="00BB7B68"/>
    <w:rsid w:val="00BC135B"/>
    <w:rsid w:val="00BC1BEF"/>
    <w:rsid w:val="00BC1C0A"/>
    <w:rsid w:val="00BC1EF7"/>
    <w:rsid w:val="00BC28A7"/>
    <w:rsid w:val="00BC2A91"/>
    <w:rsid w:val="00BC2E66"/>
    <w:rsid w:val="00BC3BA8"/>
    <w:rsid w:val="00BC4396"/>
    <w:rsid w:val="00BC498F"/>
    <w:rsid w:val="00BC4BB8"/>
    <w:rsid w:val="00BC5132"/>
    <w:rsid w:val="00BC6755"/>
    <w:rsid w:val="00BC67D1"/>
    <w:rsid w:val="00BC7904"/>
    <w:rsid w:val="00BC7A11"/>
    <w:rsid w:val="00BD0CBA"/>
    <w:rsid w:val="00BD1426"/>
    <w:rsid w:val="00BD1B24"/>
    <w:rsid w:val="00BD2E2D"/>
    <w:rsid w:val="00BD2F91"/>
    <w:rsid w:val="00BD3690"/>
    <w:rsid w:val="00BD3FD4"/>
    <w:rsid w:val="00BD4231"/>
    <w:rsid w:val="00BD42F6"/>
    <w:rsid w:val="00BD5034"/>
    <w:rsid w:val="00BD5715"/>
    <w:rsid w:val="00BD5BDD"/>
    <w:rsid w:val="00BD75F8"/>
    <w:rsid w:val="00BD7F07"/>
    <w:rsid w:val="00BE0196"/>
    <w:rsid w:val="00BE06A0"/>
    <w:rsid w:val="00BE0F45"/>
    <w:rsid w:val="00BE144B"/>
    <w:rsid w:val="00BE1503"/>
    <w:rsid w:val="00BE2D9D"/>
    <w:rsid w:val="00BE3073"/>
    <w:rsid w:val="00BE3848"/>
    <w:rsid w:val="00BE4408"/>
    <w:rsid w:val="00BE5029"/>
    <w:rsid w:val="00BE54C6"/>
    <w:rsid w:val="00BE5644"/>
    <w:rsid w:val="00BE6731"/>
    <w:rsid w:val="00BE6DBF"/>
    <w:rsid w:val="00BF054A"/>
    <w:rsid w:val="00BF0E6A"/>
    <w:rsid w:val="00BF14E8"/>
    <w:rsid w:val="00BF19DE"/>
    <w:rsid w:val="00BF2493"/>
    <w:rsid w:val="00BF27F0"/>
    <w:rsid w:val="00BF30EE"/>
    <w:rsid w:val="00BF33F5"/>
    <w:rsid w:val="00BF4B16"/>
    <w:rsid w:val="00BF5049"/>
    <w:rsid w:val="00BF50C4"/>
    <w:rsid w:val="00BF5E5D"/>
    <w:rsid w:val="00BF63A2"/>
    <w:rsid w:val="00BF682C"/>
    <w:rsid w:val="00BF79A1"/>
    <w:rsid w:val="00BF7C91"/>
    <w:rsid w:val="00C0035A"/>
    <w:rsid w:val="00C00DD4"/>
    <w:rsid w:val="00C01385"/>
    <w:rsid w:val="00C014AA"/>
    <w:rsid w:val="00C01840"/>
    <w:rsid w:val="00C01D76"/>
    <w:rsid w:val="00C02477"/>
    <w:rsid w:val="00C028D6"/>
    <w:rsid w:val="00C03247"/>
    <w:rsid w:val="00C0344F"/>
    <w:rsid w:val="00C034AE"/>
    <w:rsid w:val="00C038BA"/>
    <w:rsid w:val="00C046B1"/>
    <w:rsid w:val="00C04BC6"/>
    <w:rsid w:val="00C05153"/>
    <w:rsid w:val="00C057FB"/>
    <w:rsid w:val="00C0604A"/>
    <w:rsid w:val="00C07D2A"/>
    <w:rsid w:val="00C07FD5"/>
    <w:rsid w:val="00C107C4"/>
    <w:rsid w:val="00C10EE5"/>
    <w:rsid w:val="00C116EE"/>
    <w:rsid w:val="00C11DFD"/>
    <w:rsid w:val="00C1223F"/>
    <w:rsid w:val="00C1281A"/>
    <w:rsid w:val="00C12A37"/>
    <w:rsid w:val="00C12DB0"/>
    <w:rsid w:val="00C133FD"/>
    <w:rsid w:val="00C14BAF"/>
    <w:rsid w:val="00C14C4D"/>
    <w:rsid w:val="00C14CEA"/>
    <w:rsid w:val="00C15A3D"/>
    <w:rsid w:val="00C16EBC"/>
    <w:rsid w:val="00C17579"/>
    <w:rsid w:val="00C17BDF"/>
    <w:rsid w:val="00C17F84"/>
    <w:rsid w:val="00C20416"/>
    <w:rsid w:val="00C205D2"/>
    <w:rsid w:val="00C207A1"/>
    <w:rsid w:val="00C2098F"/>
    <w:rsid w:val="00C209C4"/>
    <w:rsid w:val="00C20A2E"/>
    <w:rsid w:val="00C20D64"/>
    <w:rsid w:val="00C21660"/>
    <w:rsid w:val="00C225ED"/>
    <w:rsid w:val="00C22695"/>
    <w:rsid w:val="00C22F92"/>
    <w:rsid w:val="00C234E0"/>
    <w:rsid w:val="00C237B9"/>
    <w:rsid w:val="00C239CC"/>
    <w:rsid w:val="00C23DBA"/>
    <w:rsid w:val="00C243A5"/>
    <w:rsid w:val="00C2444A"/>
    <w:rsid w:val="00C24820"/>
    <w:rsid w:val="00C24CD9"/>
    <w:rsid w:val="00C259D6"/>
    <w:rsid w:val="00C26D97"/>
    <w:rsid w:val="00C27432"/>
    <w:rsid w:val="00C303F8"/>
    <w:rsid w:val="00C30B0C"/>
    <w:rsid w:val="00C30BC7"/>
    <w:rsid w:val="00C316CC"/>
    <w:rsid w:val="00C32F6A"/>
    <w:rsid w:val="00C336BF"/>
    <w:rsid w:val="00C338C0"/>
    <w:rsid w:val="00C3391F"/>
    <w:rsid w:val="00C342C2"/>
    <w:rsid w:val="00C343FD"/>
    <w:rsid w:val="00C34A5B"/>
    <w:rsid w:val="00C35673"/>
    <w:rsid w:val="00C358EC"/>
    <w:rsid w:val="00C364FF"/>
    <w:rsid w:val="00C3668A"/>
    <w:rsid w:val="00C36A49"/>
    <w:rsid w:val="00C373D9"/>
    <w:rsid w:val="00C37B6D"/>
    <w:rsid w:val="00C4025B"/>
    <w:rsid w:val="00C40BEA"/>
    <w:rsid w:val="00C415AB"/>
    <w:rsid w:val="00C41BD4"/>
    <w:rsid w:val="00C41FC7"/>
    <w:rsid w:val="00C42906"/>
    <w:rsid w:val="00C42AF3"/>
    <w:rsid w:val="00C42C87"/>
    <w:rsid w:val="00C43220"/>
    <w:rsid w:val="00C434E9"/>
    <w:rsid w:val="00C43D64"/>
    <w:rsid w:val="00C440FD"/>
    <w:rsid w:val="00C448B6"/>
    <w:rsid w:val="00C44D3A"/>
    <w:rsid w:val="00C45E33"/>
    <w:rsid w:val="00C4610B"/>
    <w:rsid w:val="00C46667"/>
    <w:rsid w:val="00C475AD"/>
    <w:rsid w:val="00C47813"/>
    <w:rsid w:val="00C504D4"/>
    <w:rsid w:val="00C50970"/>
    <w:rsid w:val="00C50C34"/>
    <w:rsid w:val="00C511A0"/>
    <w:rsid w:val="00C517E4"/>
    <w:rsid w:val="00C51CE2"/>
    <w:rsid w:val="00C525C8"/>
    <w:rsid w:val="00C53165"/>
    <w:rsid w:val="00C54592"/>
    <w:rsid w:val="00C54913"/>
    <w:rsid w:val="00C564F5"/>
    <w:rsid w:val="00C56A9F"/>
    <w:rsid w:val="00C5714B"/>
    <w:rsid w:val="00C60434"/>
    <w:rsid w:val="00C61008"/>
    <w:rsid w:val="00C614C4"/>
    <w:rsid w:val="00C615C4"/>
    <w:rsid w:val="00C61D46"/>
    <w:rsid w:val="00C6201D"/>
    <w:rsid w:val="00C62128"/>
    <w:rsid w:val="00C623C2"/>
    <w:rsid w:val="00C624C7"/>
    <w:rsid w:val="00C62F3E"/>
    <w:rsid w:val="00C63193"/>
    <w:rsid w:val="00C63498"/>
    <w:rsid w:val="00C63879"/>
    <w:rsid w:val="00C63CF3"/>
    <w:rsid w:val="00C640B1"/>
    <w:rsid w:val="00C64A39"/>
    <w:rsid w:val="00C65BCA"/>
    <w:rsid w:val="00C66131"/>
    <w:rsid w:val="00C6634D"/>
    <w:rsid w:val="00C677DE"/>
    <w:rsid w:val="00C67C51"/>
    <w:rsid w:val="00C705D9"/>
    <w:rsid w:val="00C710FB"/>
    <w:rsid w:val="00C713D7"/>
    <w:rsid w:val="00C71D94"/>
    <w:rsid w:val="00C726B7"/>
    <w:rsid w:val="00C73B13"/>
    <w:rsid w:val="00C73C93"/>
    <w:rsid w:val="00C74273"/>
    <w:rsid w:val="00C745A4"/>
    <w:rsid w:val="00C74B5E"/>
    <w:rsid w:val="00C74E3F"/>
    <w:rsid w:val="00C74F70"/>
    <w:rsid w:val="00C75A75"/>
    <w:rsid w:val="00C75B74"/>
    <w:rsid w:val="00C75F94"/>
    <w:rsid w:val="00C76BBA"/>
    <w:rsid w:val="00C77496"/>
    <w:rsid w:val="00C77F66"/>
    <w:rsid w:val="00C81735"/>
    <w:rsid w:val="00C82DA7"/>
    <w:rsid w:val="00C8333A"/>
    <w:rsid w:val="00C83637"/>
    <w:rsid w:val="00C843E2"/>
    <w:rsid w:val="00C85811"/>
    <w:rsid w:val="00C85A3A"/>
    <w:rsid w:val="00C85D04"/>
    <w:rsid w:val="00C85DC9"/>
    <w:rsid w:val="00C8678D"/>
    <w:rsid w:val="00C86EC7"/>
    <w:rsid w:val="00C87BB7"/>
    <w:rsid w:val="00C907F7"/>
    <w:rsid w:val="00C915FC"/>
    <w:rsid w:val="00C9186A"/>
    <w:rsid w:val="00C9191D"/>
    <w:rsid w:val="00C93A5A"/>
    <w:rsid w:val="00C94624"/>
    <w:rsid w:val="00C948CB"/>
    <w:rsid w:val="00C95B37"/>
    <w:rsid w:val="00C95DFA"/>
    <w:rsid w:val="00C965CF"/>
    <w:rsid w:val="00C96C73"/>
    <w:rsid w:val="00C97097"/>
    <w:rsid w:val="00C972E4"/>
    <w:rsid w:val="00C97431"/>
    <w:rsid w:val="00C97C76"/>
    <w:rsid w:val="00CA0137"/>
    <w:rsid w:val="00CA08D1"/>
    <w:rsid w:val="00CA1627"/>
    <w:rsid w:val="00CA1E66"/>
    <w:rsid w:val="00CA3045"/>
    <w:rsid w:val="00CA3CEF"/>
    <w:rsid w:val="00CA40ED"/>
    <w:rsid w:val="00CA4CAE"/>
    <w:rsid w:val="00CA505A"/>
    <w:rsid w:val="00CA5B5E"/>
    <w:rsid w:val="00CA5C6D"/>
    <w:rsid w:val="00CA7615"/>
    <w:rsid w:val="00CA7C44"/>
    <w:rsid w:val="00CB0148"/>
    <w:rsid w:val="00CB0615"/>
    <w:rsid w:val="00CB135F"/>
    <w:rsid w:val="00CB15B0"/>
    <w:rsid w:val="00CB1A9A"/>
    <w:rsid w:val="00CB23D9"/>
    <w:rsid w:val="00CB3487"/>
    <w:rsid w:val="00CB3B48"/>
    <w:rsid w:val="00CB41CA"/>
    <w:rsid w:val="00CB41E3"/>
    <w:rsid w:val="00CB4707"/>
    <w:rsid w:val="00CB4F05"/>
    <w:rsid w:val="00CB5367"/>
    <w:rsid w:val="00CB6F04"/>
    <w:rsid w:val="00CB768A"/>
    <w:rsid w:val="00CB7A86"/>
    <w:rsid w:val="00CC061E"/>
    <w:rsid w:val="00CC0851"/>
    <w:rsid w:val="00CC0AC4"/>
    <w:rsid w:val="00CC1EF5"/>
    <w:rsid w:val="00CC258A"/>
    <w:rsid w:val="00CC25E0"/>
    <w:rsid w:val="00CC31B7"/>
    <w:rsid w:val="00CC330C"/>
    <w:rsid w:val="00CC3E7F"/>
    <w:rsid w:val="00CC44C8"/>
    <w:rsid w:val="00CC4777"/>
    <w:rsid w:val="00CC47E3"/>
    <w:rsid w:val="00CC500D"/>
    <w:rsid w:val="00CC5B12"/>
    <w:rsid w:val="00CC5B8A"/>
    <w:rsid w:val="00CC5FD8"/>
    <w:rsid w:val="00CC652B"/>
    <w:rsid w:val="00CC6BE6"/>
    <w:rsid w:val="00CC7463"/>
    <w:rsid w:val="00CD10BA"/>
    <w:rsid w:val="00CD1906"/>
    <w:rsid w:val="00CD2A44"/>
    <w:rsid w:val="00CD2AC0"/>
    <w:rsid w:val="00CD3442"/>
    <w:rsid w:val="00CD37B5"/>
    <w:rsid w:val="00CD395A"/>
    <w:rsid w:val="00CD464F"/>
    <w:rsid w:val="00CD6306"/>
    <w:rsid w:val="00CD6714"/>
    <w:rsid w:val="00CE0996"/>
    <w:rsid w:val="00CE0EBC"/>
    <w:rsid w:val="00CE1B11"/>
    <w:rsid w:val="00CE1B3D"/>
    <w:rsid w:val="00CE22A4"/>
    <w:rsid w:val="00CE276B"/>
    <w:rsid w:val="00CE2F4F"/>
    <w:rsid w:val="00CE557B"/>
    <w:rsid w:val="00CE5A89"/>
    <w:rsid w:val="00CE611A"/>
    <w:rsid w:val="00CE61A2"/>
    <w:rsid w:val="00CE6492"/>
    <w:rsid w:val="00CE689D"/>
    <w:rsid w:val="00CE7043"/>
    <w:rsid w:val="00CE720B"/>
    <w:rsid w:val="00CE7A5B"/>
    <w:rsid w:val="00CE7F85"/>
    <w:rsid w:val="00CF0227"/>
    <w:rsid w:val="00CF0380"/>
    <w:rsid w:val="00CF04E6"/>
    <w:rsid w:val="00CF1F4F"/>
    <w:rsid w:val="00CF211F"/>
    <w:rsid w:val="00CF2415"/>
    <w:rsid w:val="00CF26EB"/>
    <w:rsid w:val="00CF28D9"/>
    <w:rsid w:val="00CF31C2"/>
    <w:rsid w:val="00CF328B"/>
    <w:rsid w:val="00CF350B"/>
    <w:rsid w:val="00CF46F4"/>
    <w:rsid w:val="00CF483A"/>
    <w:rsid w:val="00CF49B9"/>
    <w:rsid w:val="00CF4CE5"/>
    <w:rsid w:val="00CF55CB"/>
    <w:rsid w:val="00CF5653"/>
    <w:rsid w:val="00CF68B9"/>
    <w:rsid w:val="00CF6BA5"/>
    <w:rsid w:val="00CF6EB5"/>
    <w:rsid w:val="00CF7211"/>
    <w:rsid w:val="00CF78A8"/>
    <w:rsid w:val="00CF7BE2"/>
    <w:rsid w:val="00CF7D05"/>
    <w:rsid w:val="00D006A2"/>
    <w:rsid w:val="00D00F03"/>
    <w:rsid w:val="00D024CC"/>
    <w:rsid w:val="00D02FB1"/>
    <w:rsid w:val="00D033CC"/>
    <w:rsid w:val="00D03745"/>
    <w:rsid w:val="00D03F60"/>
    <w:rsid w:val="00D06734"/>
    <w:rsid w:val="00D06B49"/>
    <w:rsid w:val="00D06CE7"/>
    <w:rsid w:val="00D06D38"/>
    <w:rsid w:val="00D06D68"/>
    <w:rsid w:val="00D07136"/>
    <w:rsid w:val="00D073C7"/>
    <w:rsid w:val="00D075E8"/>
    <w:rsid w:val="00D07749"/>
    <w:rsid w:val="00D110DB"/>
    <w:rsid w:val="00D11EF3"/>
    <w:rsid w:val="00D12245"/>
    <w:rsid w:val="00D12679"/>
    <w:rsid w:val="00D12F27"/>
    <w:rsid w:val="00D13311"/>
    <w:rsid w:val="00D1335E"/>
    <w:rsid w:val="00D133DF"/>
    <w:rsid w:val="00D135ED"/>
    <w:rsid w:val="00D1419E"/>
    <w:rsid w:val="00D147CA"/>
    <w:rsid w:val="00D1498B"/>
    <w:rsid w:val="00D15A6F"/>
    <w:rsid w:val="00D15F56"/>
    <w:rsid w:val="00D1620D"/>
    <w:rsid w:val="00D1714E"/>
    <w:rsid w:val="00D17442"/>
    <w:rsid w:val="00D17A27"/>
    <w:rsid w:val="00D21508"/>
    <w:rsid w:val="00D2248F"/>
    <w:rsid w:val="00D22702"/>
    <w:rsid w:val="00D22949"/>
    <w:rsid w:val="00D22ACF"/>
    <w:rsid w:val="00D22FED"/>
    <w:rsid w:val="00D232E8"/>
    <w:rsid w:val="00D235C7"/>
    <w:rsid w:val="00D23C58"/>
    <w:rsid w:val="00D24045"/>
    <w:rsid w:val="00D2428C"/>
    <w:rsid w:val="00D2472E"/>
    <w:rsid w:val="00D24FD0"/>
    <w:rsid w:val="00D2525E"/>
    <w:rsid w:val="00D25837"/>
    <w:rsid w:val="00D261CA"/>
    <w:rsid w:val="00D26668"/>
    <w:rsid w:val="00D26DD1"/>
    <w:rsid w:val="00D27136"/>
    <w:rsid w:val="00D27871"/>
    <w:rsid w:val="00D300DB"/>
    <w:rsid w:val="00D304CF"/>
    <w:rsid w:val="00D30B4F"/>
    <w:rsid w:val="00D311C7"/>
    <w:rsid w:val="00D3136B"/>
    <w:rsid w:val="00D31AC3"/>
    <w:rsid w:val="00D320F6"/>
    <w:rsid w:val="00D321EC"/>
    <w:rsid w:val="00D3242C"/>
    <w:rsid w:val="00D32B81"/>
    <w:rsid w:val="00D32D0B"/>
    <w:rsid w:val="00D32D49"/>
    <w:rsid w:val="00D33090"/>
    <w:rsid w:val="00D3388B"/>
    <w:rsid w:val="00D34A7C"/>
    <w:rsid w:val="00D34F4F"/>
    <w:rsid w:val="00D3575E"/>
    <w:rsid w:val="00D357A8"/>
    <w:rsid w:val="00D36410"/>
    <w:rsid w:val="00D36856"/>
    <w:rsid w:val="00D36DB4"/>
    <w:rsid w:val="00D37AC4"/>
    <w:rsid w:val="00D37BA2"/>
    <w:rsid w:val="00D4002B"/>
    <w:rsid w:val="00D401A3"/>
    <w:rsid w:val="00D40A76"/>
    <w:rsid w:val="00D40EB8"/>
    <w:rsid w:val="00D41838"/>
    <w:rsid w:val="00D41B8C"/>
    <w:rsid w:val="00D420B4"/>
    <w:rsid w:val="00D42B0A"/>
    <w:rsid w:val="00D42BA0"/>
    <w:rsid w:val="00D43977"/>
    <w:rsid w:val="00D4411A"/>
    <w:rsid w:val="00D4471E"/>
    <w:rsid w:val="00D45022"/>
    <w:rsid w:val="00D460F4"/>
    <w:rsid w:val="00D462C7"/>
    <w:rsid w:val="00D46DC9"/>
    <w:rsid w:val="00D46EF7"/>
    <w:rsid w:val="00D47C1E"/>
    <w:rsid w:val="00D5010D"/>
    <w:rsid w:val="00D505AC"/>
    <w:rsid w:val="00D51362"/>
    <w:rsid w:val="00D51492"/>
    <w:rsid w:val="00D51A2D"/>
    <w:rsid w:val="00D51E6A"/>
    <w:rsid w:val="00D526B4"/>
    <w:rsid w:val="00D52909"/>
    <w:rsid w:val="00D5353D"/>
    <w:rsid w:val="00D53588"/>
    <w:rsid w:val="00D53736"/>
    <w:rsid w:val="00D5407B"/>
    <w:rsid w:val="00D55178"/>
    <w:rsid w:val="00D558CA"/>
    <w:rsid w:val="00D573C8"/>
    <w:rsid w:val="00D57AC1"/>
    <w:rsid w:val="00D60024"/>
    <w:rsid w:val="00D6007C"/>
    <w:rsid w:val="00D60992"/>
    <w:rsid w:val="00D60B7A"/>
    <w:rsid w:val="00D611CA"/>
    <w:rsid w:val="00D6193A"/>
    <w:rsid w:val="00D619BA"/>
    <w:rsid w:val="00D623F5"/>
    <w:rsid w:val="00D64309"/>
    <w:rsid w:val="00D649A2"/>
    <w:rsid w:val="00D65A79"/>
    <w:rsid w:val="00D6647F"/>
    <w:rsid w:val="00D66BD3"/>
    <w:rsid w:val="00D67289"/>
    <w:rsid w:val="00D67AA2"/>
    <w:rsid w:val="00D7120A"/>
    <w:rsid w:val="00D71DC8"/>
    <w:rsid w:val="00D73315"/>
    <w:rsid w:val="00D7390B"/>
    <w:rsid w:val="00D7396B"/>
    <w:rsid w:val="00D7464F"/>
    <w:rsid w:val="00D74750"/>
    <w:rsid w:val="00D75818"/>
    <w:rsid w:val="00D75963"/>
    <w:rsid w:val="00D765A9"/>
    <w:rsid w:val="00D80BC3"/>
    <w:rsid w:val="00D80C39"/>
    <w:rsid w:val="00D8256D"/>
    <w:rsid w:val="00D827B4"/>
    <w:rsid w:val="00D82DE7"/>
    <w:rsid w:val="00D836F7"/>
    <w:rsid w:val="00D83E00"/>
    <w:rsid w:val="00D84487"/>
    <w:rsid w:val="00D84B75"/>
    <w:rsid w:val="00D85B97"/>
    <w:rsid w:val="00D85F39"/>
    <w:rsid w:val="00D86587"/>
    <w:rsid w:val="00D86A5A"/>
    <w:rsid w:val="00D87411"/>
    <w:rsid w:val="00D874F9"/>
    <w:rsid w:val="00D879BC"/>
    <w:rsid w:val="00D87DB7"/>
    <w:rsid w:val="00D900A6"/>
    <w:rsid w:val="00D901E0"/>
    <w:rsid w:val="00D90CEF"/>
    <w:rsid w:val="00D92165"/>
    <w:rsid w:val="00D9319B"/>
    <w:rsid w:val="00D93B64"/>
    <w:rsid w:val="00D94DD4"/>
    <w:rsid w:val="00D94F45"/>
    <w:rsid w:val="00D96357"/>
    <w:rsid w:val="00D96AF0"/>
    <w:rsid w:val="00D96C08"/>
    <w:rsid w:val="00D97BCC"/>
    <w:rsid w:val="00DA04AC"/>
    <w:rsid w:val="00DA07E2"/>
    <w:rsid w:val="00DA0DAB"/>
    <w:rsid w:val="00DA0F50"/>
    <w:rsid w:val="00DA2025"/>
    <w:rsid w:val="00DA2060"/>
    <w:rsid w:val="00DA2625"/>
    <w:rsid w:val="00DA2F2D"/>
    <w:rsid w:val="00DA2F71"/>
    <w:rsid w:val="00DA303C"/>
    <w:rsid w:val="00DA31EE"/>
    <w:rsid w:val="00DA46EA"/>
    <w:rsid w:val="00DA4B23"/>
    <w:rsid w:val="00DA5071"/>
    <w:rsid w:val="00DA6E83"/>
    <w:rsid w:val="00DA778C"/>
    <w:rsid w:val="00DB0DDE"/>
    <w:rsid w:val="00DB1F63"/>
    <w:rsid w:val="00DB273F"/>
    <w:rsid w:val="00DB2F06"/>
    <w:rsid w:val="00DB3371"/>
    <w:rsid w:val="00DB34CA"/>
    <w:rsid w:val="00DB385E"/>
    <w:rsid w:val="00DB3C0D"/>
    <w:rsid w:val="00DB4FDC"/>
    <w:rsid w:val="00DB69AC"/>
    <w:rsid w:val="00DB6B8B"/>
    <w:rsid w:val="00DB70BA"/>
    <w:rsid w:val="00DB72DC"/>
    <w:rsid w:val="00DB7785"/>
    <w:rsid w:val="00DC00E9"/>
    <w:rsid w:val="00DC0722"/>
    <w:rsid w:val="00DC151D"/>
    <w:rsid w:val="00DC3F5D"/>
    <w:rsid w:val="00DC4289"/>
    <w:rsid w:val="00DC4DBE"/>
    <w:rsid w:val="00DC5044"/>
    <w:rsid w:val="00DC51AD"/>
    <w:rsid w:val="00DC53C8"/>
    <w:rsid w:val="00DC6194"/>
    <w:rsid w:val="00DC688C"/>
    <w:rsid w:val="00DC70E4"/>
    <w:rsid w:val="00DC79BA"/>
    <w:rsid w:val="00DD04EF"/>
    <w:rsid w:val="00DD0ECD"/>
    <w:rsid w:val="00DD1050"/>
    <w:rsid w:val="00DD1244"/>
    <w:rsid w:val="00DD2AAC"/>
    <w:rsid w:val="00DD2CC8"/>
    <w:rsid w:val="00DD3AB6"/>
    <w:rsid w:val="00DD3BE9"/>
    <w:rsid w:val="00DD4B63"/>
    <w:rsid w:val="00DD4DF4"/>
    <w:rsid w:val="00DD5913"/>
    <w:rsid w:val="00DD6CA3"/>
    <w:rsid w:val="00DD7485"/>
    <w:rsid w:val="00DD7804"/>
    <w:rsid w:val="00DE0259"/>
    <w:rsid w:val="00DE04D7"/>
    <w:rsid w:val="00DE1CB9"/>
    <w:rsid w:val="00DE245A"/>
    <w:rsid w:val="00DE24E0"/>
    <w:rsid w:val="00DE267A"/>
    <w:rsid w:val="00DE3129"/>
    <w:rsid w:val="00DE3197"/>
    <w:rsid w:val="00DE3ED8"/>
    <w:rsid w:val="00DE3EEF"/>
    <w:rsid w:val="00DE4421"/>
    <w:rsid w:val="00DE4B9F"/>
    <w:rsid w:val="00DE4DA3"/>
    <w:rsid w:val="00DE4F67"/>
    <w:rsid w:val="00DE55CB"/>
    <w:rsid w:val="00DE5F14"/>
    <w:rsid w:val="00DE6BF7"/>
    <w:rsid w:val="00DE7053"/>
    <w:rsid w:val="00DE7ACB"/>
    <w:rsid w:val="00DF00CC"/>
    <w:rsid w:val="00DF0C33"/>
    <w:rsid w:val="00DF0D01"/>
    <w:rsid w:val="00DF15E4"/>
    <w:rsid w:val="00DF1E0F"/>
    <w:rsid w:val="00DF229B"/>
    <w:rsid w:val="00DF31CC"/>
    <w:rsid w:val="00DF33FE"/>
    <w:rsid w:val="00DF37C9"/>
    <w:rsid w:val="00DF4A18"/>
    <w:rsid w:val="00DF4B0D"/>
    <w:rsid w:val="00DF4B5D"/>
    <w:rsid w:val="00DF5755"/>
    <w:rsid w:val="00DF5C89"/>
    <w:rsid w:val="00DF78B5"/>
    <w:rsid w:val="00DF7D78"/>
    <w:rsid w:val="00E00CE2"/>
    <w:rsid w:val="00E01225"/>
    <w:rsid w:val="00E0147A"/>
    <w:rsid w:val="00E01903"/>
    <w:rsid w:val="00E0198A"/>
    <w:rsid w:val="00E019D6"/>
    <w:rsid w:val="00E01AF6"/>
    <w:rsid w:val="00E01DFB"/>
    <w:rsid w:val="00E02056"/>
    <w:rsid w:val="00E03E76"/>
    <w:rsid w:val="00E0509B"/>
    <w:rsid w:val="00E05481"/>
    <w:rsid w:val="00E05C13"/>
    <w:rsid w:val="00E05C82"/>
    <w:rsid w:val="00E07262"/>
    <w:rsid w:val="00E07DF5"/>
    <w:rsid w:val="00E07E5D"/>
    <w:rsid w:val="00E107C9"/>
    <w:rsid w:val="00E10ED3"/>
    <w:rsid w:val="00E116FC"/>
    <w:rsid w:val="00E123B1"/>
    <w:rsid w:val="00E13FB1"/>
    <w:rsid w:val="00E148D2"/>
    <w:rsid w:val="00E14E00"/>
    <w:rsid w:val="00E1557D"/>
    <w:rsid w:val="00E15E26"/>
    <w:rsid w:val="00E164E6"/>
    <w:rsid w:val="00E166D6"/>
    <w:rsid w:val="00E16FC2"/>
    <w:rsid w:val="00E17214"/>
    <w:rsid w:val="00E17A23"/>
    <w:rsid w:val="00E211B4"/>
    <w:rsid w:val="00E21B74"/>
    <w:rsid w:val="00E21EA3"/>
    <w:rsid w:val="00E22F2A"/>
    <w:rsid w:val="00E23B4F"/>
    <w:rsid w:val="00E249F0"/>
    <w:rsid w:val="00E24C47"/>
    <w:rsid w:val="00E25F92"/>
    <w:rsid w:val="00E25FDE"/>
    <w:rsid w:val="00E26118"/>
    <w:rsid w:val="00E27991"/>
    <w:rsid w:val="00E305E2"/>
    <w:rsid w:val="00E3069E"/>
    <w:rsid w:val="00E30AFC"/>
    <w:rsid w:val="00E30B66"/>
    <w:rsid w:val="00E30DD7"/>
    <w:rsid w:val="00E310F8"/>
    <w:rsid w:val="00E323B0"/>
    <w:rsid w:val="00E33386"/>
    <w:rsid w:val="00E334B4"/>
    <w:rsid w:val="00E343FE"/>
    <w:rsid w:val="00E344B4"/>
    <w:rsid w:val="00E351BE"/>
    <w:rsid w:val="00E35E42"/>
    <w:rsid w:val="00E36144"/>
    <w:rsid w:val="00E36280"/>
    <w:rsid w:val="00E365C8"/>
    <w:rsid w:val="00E36D57"/>
    <w:rsid w:val="00E370A5"/>
    <w:rsid w:val="00E370FB"/>
    <w:rsid w:val="00E37988"/>
    <w:rsid w:val="00E37B45"/>
    <w:rsid w:val="00E4241F"/>
    <w:rsid w:val="00E4275B"/>
    <w:rsid w:val="00E436E4"/>
    <w:rsid w:val="00E440E1"/>
    <w:rsid w:val="00E44396"/>
    <w:rsid w:val="00E4455D"/>
    <w:rsid w:val="00E44DE9"/>
    <w:rsid w:val="00E44FC9"/>
    <w:rsid w:val="00E45CD8"/>
    <w:rsid w:val="00E45D58"/>
    <w:rsid w:val="00E462B8"/>
    <w:rsid w:val="00E46B24"/>
    <w:rsid w:val="00E47AB5"/>
    <w:rsid w:val="00E50C9C"/>
    <w:rsid w:val="00E50E85"/>
    <w:rsid w:val="00E51CB6"/>
    <w:rsid w:val="00E52220"/>
    <w:rsid w:val="00E52C53"/>
    <w:rsid w:val="00E52EBC"/>
    <w:rsid w:val="00E53A1C"/>
    <w:rsid w:val="00E54592"/>
    <w:rsid w:val="00E55B45"/>
    <w:rsid w:val="00E55D33"/>
    <w:rsid w:val="00E55D50"/>
    <w:rsid w:val="00E56A75"/>
    <w:rsid w:val="00E56AE0"/>
    <w:rsid w:val="00E579DF"/>
    <w:rsid w:val="00E60210"/>
    <w:rsid w:val="00E6026C"/>
    <w:rsid w:val="00E604AF"/>
    <w:rsid w:val="00E60852"/>
    <w:rsid w:val="00E60E47"/>
    <w:rsid w:val="00E60FD9"/>
    <w:rsid w:val="00E610CE"/>
    <w:rsid w:val="00E611BA"/>
    <w:rsid w:val="00E614BC"/>
    <w:rsid w:val="00E61E3E"/>
    <w:rsid w:val="00E62195"/>
    <w:rsid w:val="00E622BB"/>
    <w:rsid w:val="00E6271C"/>
    <w:rsid w:val="00E627CA"/>
    <w:rsid w:val="00E63961"/>
    <w:rsid w:val="00E63B81"/>
    <w:rsid w:val="00E64191"/>
    <w:rsid w:val="00E64237"/>
    <w:rsid w:val="00E64376"/>
    <w:rsid w:val="00E65605"/>
    <w:rsid w:val="00E6572A"/>
    <w:rsid w:val="00E65D41"/>
    <w:rsid w:val="00E65EC3"/>
    <w:rsid w:val="00E6671B"/>
    <w:rsid w:val="00E6739F"/>
    <w:rsid w:val="00E673CB"/>
    <w:rsid w:val="00E6762E"/>
    <w:rsid w:val="00E67BAD"/>
    <w:rsid w:val="00E67DA7"/>
    <w:rsid w:val="00E7019C"/>
    <w:rsid w:val="00E70740"/>
    <w:rsid w:val="00E70B6D"/>
    <w:rsid w:val="00E7129F"/>
    <w:rsid w:val="00E719F2"/>
    <w:rsid w:val="00E71D3E"/>
    <w:rsid w:val="00E7231F"/>
    <w:rsid w:val="00E72E51"/>
    <w:rsid w:val="00E736A3"/>
    <w:rsid w:val="00E73AF9"/>
    <w:rsid w:val="00E741A1"/>
    <w:rsid w:val="00E750A8"/>
    <w:rsid w:val="00E76042"/>
    <w:rsid w:val="00E77730"/>
    <w:rsid w:val="00E779BA"/>
    <w:rsid w:val="00E77D4C"/>
    <w:rsid w:val="00E80C7C"/>
    <w:rsid w:val="00E81A67"/>
    <w:rsid w:val="00E81E94"/>
    <w:rsid w:val="00E81FAD"/>
    <w:rsid w:val="00E83775"/>
    <w:rsid w:val="00E8455B"/>
    <w:rsid w:val="00E84794"/>
    <w:rsid w:val="00E84D16"/>
    <w:rsid w:val="00E84D71"/>
    <w:rsid w:val="00E84E0C"/>
    <w:rsid w:val="00E84E6C"/>
    <w:rsid w:val="00E850AC"/>
    <w:rsid w:val="00E852EC"/>
    <w:rsid w:val="00E858F0"/>
    <w:rsid w:val="00E85FF0"/>
    <w:rsid w:val="00E86183"/>
    <w:rsid w:val="00E8675D"/>
    <w:rsid w:val="00E868F3"/>
    <w:rsid w:val="00E86F32"/>
    <w:rsid w:val="00E870E4"/>
    <w:rsid w:val="00E87C72"/>
    <w:rsid w:val="00E90152"/>
    <w:rsid w:val="00E90E05"/>
    <w:rsid w:val="00E9104E"/>
    <w:rsid w:val="00E916B5"/>
    <w:rsid w:val="00E92096"/>
    <w:rsid w:val="00E920CE"/>
    <w:rsid w:val="00E92A01"/>
    <w:rsid w:val="00E92E12"/>
    <w:rsid w:val="00E93198"/>
    <w:rsid w:val="00E93AF7"/>
    <w:rsid w:val="00E93F2E"/>
    <w:rsid w:val="00E94646"/>
    <w:rsid w:val="00E94859"/>
    <w:rsid w:val="00E94BE7"/>
    <w:rsid w:val="00E94EFA"/>
    <w:rsid w:val="00E955A6"/>
    <w:rsid w:val="00E95CA0"/>
    <w:rsid w:val="00E963E4"/>
    <w:rsid w:val="00E964BC"/>
    <w:rsid w:val="00E96DA5"/>
    <w:rsid w:val="00EA131A"/>
    <w:rsid w:val="00EA1F24"/>
    <w:rsid w:val="00EA2597"/>
    <w:rsid w:val="00EA294F"/>
    <w:rsid w:val="00EA2E66"/>
    <w:rsid w:val="00EA318A"/>
    <w:rsid w:val="00EA35A0"/>
    <w:rsid w:val="00EA3A23"/>
    <w:rsid w:val="00EA471C"/>
    <w:rsid w:val="00EA4813"/>
    <w:rsid w:val="00EA514C"/>
    <w:rsid w:val="00EA58EB"/>
    <w:rsid w:val="00EA5F81"/>
    <w:rsid w:val="00EA7B67"/>
    <w:rsid w:val="00EB106C"/>
    <w:rsid w:val="00EB138A"/>
    <w:rsid w:val="00EB1B1A"/>
    <w:rsid w:val="00EB2346"/>
    <w:rsid w:val="00EB3834"/>
    <w:rsid w:val="00EB3935"/>
    <w:rsid w:val="00EB42F1"/>
    <w:rsid w:val="00EB4648"/>
    <w:rsid w:val="00EB470E"/>
    <w:rsid w:val="00EB4B16"/>
    <w:rsid w:val="00EB4FA8"/>
    <w:rsid w:val="00EB5053"/>
    <w:rsid w:val="00EB5D32"/>
    <w:rsid w:val="00EB5D8D"/>
    <w:rsid w:val="00EB69F1"/>
    <w:rsid w:val="00EB6B55"/>
    <w:rsid w:val="00EB72DC"/>
    <w:rsid w:val="00EB777D"/>
    <w:rsid w:val="00EB77E8"/>
    <w:rsid w:val="00EC03BA"/>
    <w:rsid w:val="00EC04F8"/>
    <w:rsid w:val="00EC04FE"/>
    <w:rsid w:val="00EC0C9E"/>
    <w:rsid w:val="00EC0D9E"/>
    <w:rsid w:val="00EC151E"/>
    <w:rsid w:val="00EC1915"/>
    <w:rsid w:val="00EC328F"/>
    <w:rsid w:val="00EC3589"/>
    <w:rsid w:val="00EC4765"/>
    <w:rsid w:val="00EC48F9"/>
    <w:rsid w:val="00EC5572"/>
    <w:rsid w:val="00EC67C8"/>
    <w:rsid w:val="00EC6E2A"/>
    <w:rsid w:val="00EC6FA0"/>
    <w:rsid w:val="00EC7858"/>
    <w:rsid w:val="00EC7A61"/>
    <w:rsid w:val="00ED0011"/>
    <w:rsid w:val="00ED0C0C"/>
    <w:rsid w:val="00ED1B51"/>
    <w:rsid w:val="00ED2191"/>
    <w:rsid w:val="00ED2D55"/>
    <w:rsid w:val="00ED340D"/>
    <w:rsid w:val="00ED3503"/>
    <w:rsid w:val="00ED407A"/>
    <w:rsid w:val="00ED522B"/>
    <w:rsid w:val="00ED6A26"/>
    <w:rsid w:val="00ED6CFC"/>
    <w:rsid w:val="00EE0030"/>
    <w:rsid w:val="00EE09D2"/>
    <w:rsid w:val="00EE1DD1"/>
    <w:rsid w:val="00EE24D6"/>
    <w:rsid w:val="00EE320D"/>
    <w:rsid w:val="00EE398F"/>
    <w:rsid w:val="00EE42B4"/>
    <w:rsid w:val="00EE43D5"/>
    <w:rsid w:val="00EE5502"/>
    <w:rsid w:val="00EE5FD1"/>
    <w:rsid w:val="00EE6223"/>
    <w:rsid w:val="00EE63A3"/>
    <w:rsid w:val="00EE67C6"/>
    <w:rsid w:val="00EE6ED2"/>
    <w:rsid w:val="00EF081C"/>
    <w:rsid w:val="00EF08BA"/>
    <w:rsid w:val="00EF0AD0"/>
    <w:rsid w:val="00EF0D41"/>
    <w:rsid w:val="00EF0FF6"/>
    <w:rsid w:val="00EF1384"/>
    <w:rsid w:val="00EF154C"/>
    <w:rsid w:val="00EF169C"/>
    <w:rsid w:val="00EF1F00"/>
    <w:rsid w:val="00EF287E"/>
    <w:rsid w:val="00EF385E"/>
    <w:rsid w:val="00EF44F1"/>
    <w:rsid w:val="00EF5335"/>
    <w:rsid w:val="00EF55CE"/>
    <w:rsid w:val="00EF6485"/>
    <w:rsid w:val="00EF6520"/>
    <w:rsid w:val="00EF66CF"/>
    <w:rsid w:val="00EF6BAE"/>
    <w:rsid w:val="00EF6C66"/>
    <w:rsid w:val="00EF714A"/>
    <w:rsid w:val="00EF76E1"/>
    <w:rsid w:val="00F011BB"/>
    <w:rsid w:val="00F0150F"/>
    <w:rsid w:val="00F0179B"/>
    <w:rsid w:val="00F01D8B"/>
    <w:rsid w:val="00F02708"/>
    <w:rsid w:val="00F02826"/>
    <w:rsid w:val="00F02D5E"/>
    <w:rsid w:val="00F03A16"/>
    <w:rsid w:val="00F03A71"/>
    <w:rsid w:val="00F04216"/>
    <w:rsid w:val="00F048B5"/>
    <w:rsid w:val="00F049D3"/>
    <w:rsid w:val="00F04D08"/>
    <w:rsid w:val="00F0508B"/>
    <w:rsid w:val="00F054B6"/>
    <w:rsid w:val="00F055A6"/>
    <w:rsid w:val="00F05B75"/>
    <w:rsid w:val="00F062CD"/>
    <w:rsid w:val="00F073BE"/>
    <w:rsid w:val="00F0791C"/>
    <w:rsid w:val="00F07F46"/>
    <w:rsid w:val="00F11412"/>
    <w:rsid w:val="00F12563"/>
    <w:rsid w:val="00F12822"/>
    <w:rsid w:val="00F13C39"/>
    <w:rsid w:val="00F13F86"/>
    <w:rsid w:val="00F14F0F"/>
    <w:rsid w:val="00F1507A"/>
    <w:rsid w:val="00F15180"/>
    <w:rsid w:val="00F160CA"/>
    <w:rsid w:val="00F16C7A"/>
    <w:rsid w:val="00F17998"/>
    <w:rsid w:val="00F17C95"/>
    <w:rsid w:val="00F17E27"/>
    <w:rsid w:val="00F20591"/>
    <w:rsid w:val="00F20697"/>
    <w:rsid w:val="00F20725"/>
    <w:rsid w:val="00F20C5E"/>
    <w:rsid w:val="00F210B6"/>
    <w:rsid w:val="00F21327"/>
    <w:rsid w:val="00F21523"/>
    <w:rsid w:val="00F21526"/>
    <w:rsid w:val="00F21B5A"/>
    <w:rsid w:val="00F2257A"/>
    <w:rsid w:val="00F22F73"/>
    <w:rsid w:val="00F248AC"/>
    <w:rsid w:val="00F24F43"/>
    <w:rsid w:val="00F250BF"/>
    <w:rsid w:val="00F25543"/>
    <w:rsid w:val="00F25829"/>
    <w:rsid w:val="00F25A89"/>
    <w:rsid w:val="00F25AB0"/>
    <w:rsid w:val="00F264FD"/>
    <w:rsid w:val="00F27264"/>
    <w:rsid w:val="00F303EF"/>
    <w:rsid w:val="00F30F09"/>
    <w:rsid w:val="00F315A2"/>
    <w:rsid w:val="00F31D9C"/>
    <w:rsid w:val="00F3224F"/>
    <w:rsid w:val="00F324A1"/>
    <w:rsid w:val="00F32827"/>
    <w:rsid w:val="00F32A0F"/>
    <w:rsid w:val="00F335B1"/>
    <w:rsid w:val="00F33A52"/>
    <w:rsid w:val="00F33E5A"/>
    <w:rsid w:val="00F34819"/>
    <w:rsid w:val="00F34D86"/>
    <w:rsid w:val="00F35E11"/>
    <w:rsid w:val="00F36B15"/>
    <w:rsid w:val="00F36FE8"/>
    <w:rsid w:val="00F37348"/>
    <w:rsid w:val="00F37634"/>
    <w:rsid w:val="00F379C6"/>
    <w:rsid w:val="00F40611"/>
    <w:rsid w:val="00F41060"/>
    <w:rsid w:val="00F410DD"/>
    <w:rsid w:val="00F4129B"/>
    <w:rsid w:val="00F415A8"/>
    <w:rsid w:val="00F41630"/>
    <w:rsid w:val="00F41923"/>
    <w:rsid w:val="00F42285"/>
    <w:rsid w:val="00F423EE"/>
    <w:rsid w:val="00F42700"/>
    <w:rsid w:val="00F42CE5"/>
    <w:rsid w:val="00F43891"/>
    <w:rsid w:val="00F44592"/>
    <w:rsid w:val="00F44DDB"/>
    <w:rsid w:val="00F45774"/>
    <w:rsid w:val="00F4582A"/>
    <w:rsid w:val="00F458F8"/>
    <w:rsid w:val="00F460B5"/>
    <w:rsid w:val="00F47832"/>
    <w:rsid w:val="00F478F5"/>
    <w:rsid w:val="00F47F17"/>
    <w:rsid w:val="00F501DB"/>
    <w:rsid w:val="00F50CD1"/>
    <w:rsid w:val="00F50D30"/>
    <w:rsid w:val="00F512FC"/>
    <w:rsid w:val="00F5163D"/>
    <w:rsid w:val="00F517E6"/>
    <w:rsid w:val="00F51B9F"/>
    <w:rsid w:val="00F52362"/>
    <w:rsid w:val="00F528B4"/>
    <w:rsid w:val="00F52F0A"/>
    <w:rsid w:val="00F530A7"/>
    <w:rsid w:val="00F530B8"/>
    <w:rsid w:val="00F53274"/>
    <w:rsid w:val="00F53282"/>
    <w:rsid w:val="00F532FF"/>
    <w:rsid w:val="00F539E0"/>
    <w:rsid w:val="00F540B7"/>
    <w:rsid w:val="00F54557"/>
    <w:rsid w:val="00F550DB"/>
    <w:rsid w:val="00F56DFE"/>
    <w:rsid w:val="00F57082"/>
    <w:rsid w:val="00F570D1"/>
    <w:rsid w:val="00F574B1"/>
    <w:rsid w:val="00F5766F"/>
    <w:rsid w:val="00F579B8"/>
    <w:rsid w:val="00F57A6D"/>
    <w:rsid w:val="00F6002B"/>
    <w:rsid w:val="00F60BD2"/>
    <w:rsid w:val="00F60C2A"/>
    <w:rsid w:val="00F60E43"/>
    <w:rsid w:val="00F61565"/>
    <w:rsid w:val="00F619C1"/>
    <w:rsid w:val="00F61E0D"/>
    <w:rsid w:val="00F61E8E"/>
    <w:rsid w:val="00F630C1"/>
    <w:rsid w:val="00F63E5D"/>
    <w:rsid w:val="00F64615"/>
    <w:rsid w:val="00F64D19"/>
    <w:rsid w:val="00F6676B"/>
    <w:rsid w:val="00F67333"/>
    <w:rsid w:val="00F677E6"/>
    <w:rsid w:val="00F67A44"/>
    <w:rsid w:val="00F67F60"/>
    <w:rsid w:val="00F701EA"/>
    <w:rsid w:val="00F702EB"/>
    <w:rsid w:val="00F71381"/>
    <w:rsid w:val="00F7196C"/>
    <w:rsid w:val="00F72E30"/>
    <w:rsid w:val="00F73355"/>
    <w:rsid w:val="00F7378F"/>
    <w:rsid w:val="00F7395A"/>
    <w:rsid w:val="00F740A1"/>
    <w:rsid w:val="00F753CF"/>
    <w:rsid w:val="00F7604B"/>
    <w:rsid w:val="00F77234"/>
    <w:rsid w:val="00F77A1E"/>
    <w:rsid w:val="00F80947"/>
    <w:rsid w:val="00F81023"/>
    <w:rsid w:val="00F81255"/>
    <w:rsid w:val="00F812FB"/>
    <w:rsid w:val="00F8147D"/>
    <w:rsid w:val="00F823DF"/>
    <w:rsid w:val="00F831DE"/>
    <w:rsid w:val="00F832DF"/>
    <w:rsid w:val="00F836CF"/>
    <w:rsid w:val="00F83FAB"/>
    <w:rsid w:val="00F8431A"/>
    <w:rsid w:val="00F84919"/>
    <w:rsid w:val="00F84929"/>
    <w:rsid w:val="00F84EB0"/>
    <w:rsid w:val="00F85699"/>
    <w:rsid w:val="00F860D2"/>
    <w:rsid w:val="00F86323"/>
    <w:rsid w:val="00F8644D"/>
    <w:rsid w:val="00F864C1"/>
    <w:rsid w:val="00F86EC2"/>
    <w:rsid w:val="00F902DD"/>
    <w:rsid w:val="00F91479"/>
    <w:rsid w:val="00F91C50"/>
    <w:rsid w:val="00F925BB"/>
    <w:rsid w:val="00F9352F"/>
    <w:rsid w:val="00F937A5"/>
    <w:rsid w:val="00F944A3"/>
    <w:rsid w:val="00F945FA"/>
    <w:rsid w:val="00F95341"/>
    <w:rsid w:val="00F965FA"/>
    <w:rsid w:val="00F978A1"/>
    <w:rsid w:val="00F97CA8"/>
    <w:rsid w:val="00FA005B"/>
    <w:rsid w:val="00FA03CE"/>
    <w:rsid w:val="00FA09D0"/>
    <w:rsid w:val="00FA1F19"/>
    <w:rsid w:val="00FA2270"/>
    <w:rsid w:val="00FA29DB"/>
    <w:rsid w:val="00FA2F6A"/>
    <w:rsid w:val="00FA385F"/>
    <w:rsid w:val="00FA3C13"/>
    <w:rsid w:val="00FA4902"/>
    <w:rsid w:val="00FA4954"/>
    <w:rsid w:val="00FA54A0"/>
    <w:rsid w:val="00FA63C6"/>
    <w:rsid w:val="00FA6835"/>
    <w:rsid w:val="00FA6D76"/>
    <w:rsid w:val="00FA7EA2"/>
    <w:rsid w:val="00FB01C6"/>
    <w:rsid w:val="00FB0A79"/>
    <w:rsid w:val="00FB151E"/>
    <w:rsid w:val="00FB1B5B"/>
    <w:rsid w:val="00FB27A2"/>
    <w:rsid w:val="00FB32AB"/>
    <w:rsid w:val="00FB470E"/>
    <w:rsid w:val="00FB477D"/>
    <w:rsid w:val="00FB4CE8"/>
    <w:rsid w:val="00FB5431"/>
    <w:rsid w:val="00FB5B70"/>
    <w:rsid w:val="00FB5C5A"/>
    <w:rsid w:val="00FB61A5"/>
    <w:rsid w:val="00FB6820"/>
    <w:rsid w:val="00FB6F88"/>
    <w:rsid w:val="00FB7188"/>
    <w:rsid w:val="00FB75A6"/>
    <w:rsid w:val="00FC0838"/>
    <w:rsid w:val="00FC0DB2"/>
    <w:rsid w:val="00FC1FBC"/>
    <w:rsid w:val="00FC225C"/>
    <w:rsid w:val="00FC38D2"/>
    <w:rsid w:val="00FC4627"/>
    <w:rsid w:val="00FC4A16"/>
    <w:rsid w:val="00FC5CB4"/>
    <w:rsid w:val="00FC5E68"/>
    <w:rsid w:val="00FC6610"/>
    <w:rsid w:val="00FC791F"/>
    <w:rsid w:val="00FD06BC"/>
    <w:rsid w:val="00FD0F91"/>
    <w:rsid w:val="00FD10C0"/>
    <w:rsid w:val="00FD171A"/>
    <w:rsid w:val="00FD1B9E"/>
    <w:rsid w:val="00FD1DCE"/>
    <w:rsid w:val="00FD2890"/>
    <w:rsid w:val="00FD28E4"/>
    <w:rsid w:val="00FD29B3"/>
    <w:rsid w:val="00FD3F4D"/>
    <w:rsid w:val="00FD43D9"/>
    <w:rsid w:val="00FD44BF"/>
    <w:rsid w:val="00FD4A50"/>
    <w:rsid w:val="00FD4E5A"/>
    <w:rsid w:val="00FD5587"/>
    <w:rsid w:val="00FD5D9A"/>
    <w:rsid w:val="00FD6AAE"/>
    <w:rsid w:val="00FD6C09"/>
    <w:rsid w:val="00FD6D2C"/>
    <w:rsid w:val="00FD70DD"/>
    <w:rsid w:val="00FE00F5"/>
    <w:rsid w:val="00FE182E"/>
    <w:rsid w:val="00FE2290"/>
    <w:rsid w:val="00FE22EC"/>
    <w:rsid w:val="00FE2504"/>
    <w:rsid w:val="00FE273E"/>
    <w:rsid w:val="00FE2B1E"/>
    <w:rsid w:val="00FE2FED"/>
    <w:rsid w:val="00FE30B3"/>
    <w:rsid w:val="00FE3160"/>
    <w:rsid w:val="00FE4204"/>
    <w:rsid w:val="00FE4599"/>
    <w:rsid w:val="00FE4B02"/>
    <w:rsid w:val="00FE505C"/>
    <w:rsid w:val="00FE5914"/>
    <w:rsid w:val="00FE5BFD"/>
    <w:rsid w:val="00FE5D46"/>
    <w:rsid w:val="00FE63C7"/>
    <w:rsid w:val="00FE7482"/>
    <w:rsid w:val="00FE7C2D"/>
    <w:rsid w:val="00FE7C4F"/>
    <w:rsid w:val="00FE7D24"/>
    <w:rsid w:val="00FF0582"/>
    <w:rsid w:val="00FF06E1"/>
    <w:rsid w:val="00FF0D4F"/>
    <w:rsid w:val="00FF11D5"/>
    <w:rsid w:val="00FF310D"/>
    <w:rsid w:val="00FF33C6"/>
    <w:rsid w:val="00FF36D9"/>
    <w:rsid w:val="00FF4AC2"/>
    <w:rsid w:val="00FF4BB4"/>
    <w:rsid w:val="00FF570C"/>
    <w:rsid w:val="00FF5BC1"/>
    <w:rsid w:val="00FF61DB"/>
    <w:rsid w:val="00FF76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C970"/>
  <w15:docId w15:val="{D9174180-F4D8-435F-B291-66413B2A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1008"/>
    <w:pPr>
      <w:spacing w:after="0" w:line="240" w:lineRule="auto"/>
    </w:pPr>
    <w:rPr>
      <w:rFonts w:eastAsia="Times New Roman" w:cs="Times New Roman"/>
      <w:kern w:val="16"/>
      <w:szCs w:val="20"/>
    </w:rPr>
  </w:style>
  <w:style w:type="paragraph" w:styleId="Nadpis1">
    <w:name w:val="heading 1"/>
    <w:basedOn w:val="Normlny"/>
    <w:next w:val="Normlny"/>
    <w:link w:val="Nadpis1Char"/>
    <w:qFormat/>
    <w:rsid w:val="00AB10A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nhideWhenUsed/>
    <w:qFormat/>
    <w:rsid w:val="00AB10A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nhideWhenUsed/>
    <w:qFormat/>
    <w:rsid w:val="00977A7D"/>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qFormat/>
    <w:rsid w:val="00D32D0B"/>
    <w:pPr>
      <w:keepNext/>
      <w:suppressAutoHyphens/>
      <w:autoSpaceDE w:val="0"/>
      <w:spacing w:before="240" w:after="60"/>
      <w:jc w:val="both"/>
      <w:outlineLvl w:val="3"/>
    </w:pPr>
    <w:rPr>
      <w:rFonts w:ascii="Times New Roman" w:hAnsi="Times New Roman"/>
      <w:b/>
      <w:bCs/>
      <w:kern w:val="0"/>
      <w:sz w:val="28"/>
      <w:szCs w:val="28"/>
      <w:lang w:eastAsia="ar-SA"/>
    </w:rPr>
  </w:style>
  <w:style w:type="paragraph" w:styleId="Nadpis5">
    <w:name w:val="heading 5"/>
    <w:basedOn w:val="Normlny"/>
    <w:next w:val="Normlny"/>
    <w:link w:val="Nadpis5Char"/>
    <w:uiPriority w:val="9"/>
    <w:unhideWhenUsed/>
    <w:qFormat/>
    <w:rsid w:val="00B749D1"/>
    <w:pPr>
      <w:keepNext/>
      <w:keepLines/>
      <w:spacing w:before="40"/>
      <w:outlineLvl w:val="4"/>
    </w:pPr>
    <w:rPr>
      <w:rFonts w:asciiTheme="majorHAnsi" w:eastAsiaTheme="majorEastAsia" w:hAnsiTheme="majorHAnsi" w:cstheme="majorBidi"/>
      <w:color w:val="2E74B5" w:themeColor="accent1" w:themeShade="BF"/>
    </w:rPr>
  </w:style>
  <w:style w:type="paragraph" w:styleId="Nadpis7">
    <w:name w:val="heading 7"/>
    <w:basedOn w:val="Normlny"/>
    <w:next w:val="Normlny"/>
    <w:link w:val="Nadpis7Char"/>
    <w:rsid w:val="00D32D0B"/>
    <w:pPr>
      <w:keepNext/>
      <w:keepLines/>
      <w:suppressAutoHyphens/>
      <w:autoSpaceDN w:val="0"/>
      <w:spacing w:before="40"/>
      <w:textAlignment w:val="baseline"/>
      <w:outlineLvl w:val="6"/>
    </w:pPr>
    <w:rPr>
      <w:rFonts w:ascii="Calibri Light" w:hAnsi="Calibri Light"/>
      <w:i/>
      <w:iCs/>
      <w:color w:val="1F4D78"/>
      <w:kern w:val="0"/>
      <w:szCs w:val="22"/>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DC072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biekt,List Paragraph1,text,List Paragraph11,Bullet Number,lp1,lp11,Bullet 1,Use Case List Paragraph,Odsek,Colorful List - Accent 11,ZOZNAM,Yellow Bullet,Normal bullet 2,Table/Figure Heading,Listeafsnit"/>
    <w:basedOn w:val="Normlny"/>
    <w:link w:val="OdsekzoznamuChar"/>
    <w:uiPriority w:val="34"/>
    <w:qFormat/>
    <w:rsid w:val="00DC0722"/>
    <w:pPr>
      <w:ind w:left="720"/>
      <w:contextualSpacing/>
    </w:pPr>
  </w:style>
  <w:style w:type="character" w:styleId="Odkaznakomentr">
    <w:name w:val="annotation reference"/>
    <w:basedOn w:val="Predvolenpsmoodseku"/>
    <w:uiPriority w:val="99"/>
    <w:semiHidden/>
    <w:unhideWhenUsed/>
    <w:rsid w:val="00F458F8"/>
    <w:rPr>
      <w:sz w:val="16"/>
      <w:szCs w:val="16"/>
    </w:rPr>
  </w:style>
  <w:style w:type="paragraph" w:styleId="Textkomentra">
    <w:name w:val="annotation text"/>
    <w:basedOn w:val="Normlny"/>
    <w:link w:val="TextkomentraChar"/>
    <w:uiPriority w:val="99"/>
    <w:unhideWhenUsed/>
    <w:rsid w:val="00F458F8"/>
    <w:rPr>
      <w:sz w:val="20"/>
    </w:rPr>
  </w:style>
  <w:style w:type="character" w:customStyle="1" w:styleId="TextkomentraChar">
    <w:name w:val="Text komentára Char"/>
    <w:basedOn w:val="Predvolenpsmoodseku"/>
    <w:link w:val="Textkomentra"/>
    <w:uiPriority w:val="99"/>
    <w:rsid w:val="00F458F8"/>
    <w:rPr>
      <w:rFonts w:eastAsia="Times New Roman" w:cs="Times New Roman"/>
      <w:kern w:val="16"/>
      <w:sz w:val="20"/>
      <w:szCs w:val="20"/>
    </w:rPr>
  </w:style>
  <w:style w:type="paragraph" w:styleId="Predmetkomentra">
    <w:name w:val="annotation subject"/>
    <w:basedOn w:val="Textkomentra"/>
    <w:next w:val="Textkomentra"/>
    <w:link w:val="PredmetkomentraChar"/>
    <w:uiPriority w:val="99"/>
    <w:semiHidden/>
    <w:unhideWhenUsed/>
    <w:rsid w:val="00F458F8"/>
    <w:rPr>
      <w:b/>
      <w:bCs/>
    </w:rPr>
  </w:style>
  <w:style w:type="character" w:customStyle="1" w:styleId="PredmetkomentraChar">
    <w:name w:val="Predmet komentára Char"/>
    <w:basedOn w:val="TextkomentraChar"/>
    <w:link w:val="Predmetkomentra"/>
    <w:uiPriority w:val="99"/>
    <w:semiHidden/>
    <w:rsid w:val="00F458F8"/>
    <w:rPr>
      <w:rFonts w:eastAsia="Times New Roman" w:cs="Times New Roman"/>
      <w:b/>
      <w:bCs/>
      <w:kern w:val="16"/>
      <w:sz w:val="20"/>
      <w:szCs w:val="20"/>
    </w:rPr>
  </w:style>
  <w:style w:type="paragraph" w:styleId="Textbubliny">
    <w:name w:val="Balloon Text"/>
    <w:basedOn w:val="Normlny"/>
    <w:link w:val="TextbublinyChar"/>
    <w:uiPriority w:val="99"/>
    <w:unhideWhenUsed/>
    <w:rsid w:val="00F458F8"/>
    <w:rPr>
      <w:rFonts w:ascii="Tahoma" w:hAnsi="Tahoma" w:cs="Tahoma"/>
      <w:sz w:val="16"/>
      <w:szCs w:val="16"/>
    </w:rPr>
  </w:style>
  <w:style w:type="character" w:customStyle="1" w:styleId="TextbublinyChar">
    <w:name w:val="Text bubliny Char"/>
    <w:basedOn w:val="Predvolenpsmoodseku"/>
    <w:link w:val="Textbubliny"/>
    <w:uiPriority w:val="99"/>
    <w:semiHidden/>
    <w:rsid w:val="00F458F8"/>
    <w:rPr>
      <w:rFonts w:ascii="Tahoma" w:eastAsia="Times New Roman" w:hAnsi="Tahoma" w:cs="Tahoma"/>
      <w:kern w:val="16"/>
      <w:sz w:val="16"/>
      <w:szCs w:val="16"/>
    </w:rPr>
  </w:style>
  <w:style w:type="paragraph" w:styleId="Revzia">
    <w:name w:val="Revision"/>
    <w:hidden/>
    <w:uiPriority w:val="99"/>
    <w:semiHidden/>
    <w:rsid w:val="00B24BC1"/>
    <w:pPr>
      <w:spacing w:after="0" w:line="240" w:lineRule="auto"/>
    </w:pPr>
    <w:rPr>
      <w:rFonts w:eastAsia="Times New Roman" w:cs="Times New Roman"/>
      <w:kern w:val="16"/>
      <w:szCs w:val="20"/>
    </w:rPr>
  </w:style>
  <w:style w:type="paragraph" w:customStyle="1" w:styleId="Normaltext">
    <w:name w:val="Normal text"/>
    <w:link w:val="NormaltextChar"/>
    <w:uiPriority w:val="99"/>
    <w:rsid w:val="004C6EC0"/>
    <w:pPr>
      <w:spacing w:before="120" w:after="120" w:line="240" w:lineRule="auto"/>
      <w:jc w:val="both"/>
    </w:pPr>
    <w:rPr>
      <w:rFonts w:ascii="Calibri" w:eastAsia="Times New Roman" w:hAnsi="Calibri" w:cs="Times New Roman"/>
    </w:rPr>
  </w:style>
  <w:style w:type="character" w:customStyle="1" w:styleId="NormaltextChar">
    <w:name w:val="Normal text Char"/>
    <w:link w:val="Normaltext"/>
    <w:uiPriority w:val="99"/>
    <w:rsid w:val="004C6EC0"/>
    <w:rPr>
      <w:rFonts w:ascii="Calibri" w:eastAsia="Times New Roman" w:hAnsi="Calibri" w:cs="Times New Roman"/>
    </w:rPr>
  </w:style>
  <w:style w:type="table" w:customStyle="1" w:styleId="Tabukasmriekou5tmavzvraznenie51">
    <w:name w:val="Tabuľka s mriežkou 5 – tmavá – zvýraznenie 51"/>
    <w:basedOn w:val="Normlnatabuka"/>
    <w:uiPriority w:val="50"/>
    <w:rsid w:val="008654E6"/>
    <w:pPr>
      <w:spacing w:after="0" w:line="240" w:lineRule="auto"/>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Hlavika">
    <w:name w:val="header"/>
    <w:basedOn w:val="Normlny"/>
    <w:link w:val="HlavikaChar"/>
    <w:uiPriority w:val="99"/>
    <w:unhideWhenUsed/>
    <w:rsid w:val="00DB69AC"/>
    <w:pPr>
      <w:tabs>
        <w:tab w:val="center" w:pos="4536"/>
        <w:tab w:val="right" w:pos="9072"/>
      </w:tabs>
    </w:pPr>
    <w:rPr>
      <w:rFonts w:asciiTheme="minorHAnsi" w:eastAsiaTheme="minorHAnsi" w:hAnsiTheme="minorHAnsi" w:cstheme="minorBidi"/>
      <w:kern w:val="0"/>
      <w:sz w:val="24"/>
      <w:szCs w:val="24"/>
      <w:lang w:val="en-US"/>
    </w:rPr>
  </w:style>
  <w:style w:type="character" w:customStyle="1" w:styleId="HlavikaChar">
    <w:name w:val="Hlavička Char"/>
    <w:basedOn w:val="Predvolenpsmoodseku"/>
    <w:link w:val="Hlavika"/>
    <w:uiPriority w:val="99"/>
    <w:rsid w:val="00DB69AC"/>
    <w:rPr>
      <w:rFonts w:asciiTheme="minorHAnsi" w:hAnsiTheme="minorHAnsi"/>
      <w:sz w:val="24"/>
      <w:szCs w:val="24"/>
      <w:lang w:val="en-US"/>
    </w:rPr>
  </w:style>
  <w:style w:type="paragraph" w:styleId="Pta">
    <w:name w:val="footer"/>
    <w:basedOn w:val="Normlny"/>
    <w:link w:val="PtaChar"/>
    <w:uiPriority w:val="99"/>
    <w:unhideWhenUsed/>
    <w:rsid w:val="00DB69AC"/>
    <w:pPr>
      <w:tabs>
        <w:tab w:val="center" w:pos="4536"/>
        <w:tab w:val="right" w:pos="9072"/>
      </w:tabs>
    </w:pPr>
  </w:style>
  <w:style w:type="character" w:customStyle="1" w:styleId="PtaChar">
    <w:name w:val="Päta Char"/>
    <w:basedOn w:val="Predvolenpsmoodseku"/>
    <w:link w:val="Pta"/>
    <w:uiPriority w:val="99"/>
    <w:rsid w:val="00DB69AC"/>
    <w:rPr>
      <w:rFonts w:eastAsia="Times New Roman" w:cs="Times New Roman"/>
      <w:kern w:val="16"/>
      <w:szCs w:val="20"/>
    </w:rPr>
  </w:style>
  <w:style w:type="character" w:customStyle="1" w:styleId="Nadpis1Char">
    <w:name w:val="Nadpis 1 Char"/>
    <w:basedOn w:val="Predvolenpsmoodseku"/>
    <w:link w:val="Nadpis1"/>
    <w:rsid w:val="00AB10AC"/>
    <w:rPr>
      <w:rFonts w:asciiTheme="majorHAnsi" w:eastAsiaTheme="majorEastAsia" w:hAnsiTheme="majorHAnsi" w:cstheme="majorBidi"/>
      <w:b/>
      <w:bCs/>
      <w:color w:val="2E74B5" w:themeColor="accent1" w:themeShade="BF"/>
      <w:kern w:val="16"/>
      <w:sz w:val="28"/>
      <w:szCs w:val="28"/>
    </w:rPr>
  </w:style>
  <w:style w:type="character" w:customStyle="1" w:styleId="Nadpis2Char">
    <w:name w:val="Nadpis 2 Char"/>
    <w:basedOn w:val="Predvolenpsmoodseku"/>
    <w:link w:val="Nadpis2"/>
    <w:rsid w:val="00AB10AC"/>
    <w:rPr>
      <w:rFonts w:asciiTheme="majorHAnsi" w:eastAsiaTheme="majorEastAsia" w:hAnsiTheme="majorHAnsi" w:cstheme="majorBidi"/>
      <w:b/>
      <w:bCs/>
      <w:color w:val="5B9BD5" w:themeColor="accent1"/>
      <w:kern w:val="16"/>
      <w:sz w:val="26"/>
      <w:szCs w:val="26"/>
    </w:rPr>
  </w:style>
  <w:style w:type="character" w:styleId="Vrazn">
    <w:name w:val="Strong"/>
    <w:basedOn w:val="Predvolenpsmoodseku"/>
    <w:uiPriority w:val="22"/>
    <w:qFormat/>
    <w:rsid w:val="00AB10AC"/>
    <w:rPr>
      <w:b/>
      <w:bCs/>
    </w:rPr>
  </w:style>
  <w:style w:type="paragraph" w:styleId="Hlavikaobsahu">
    <w:name w:val="TOC Heading"/>
    <w:basedOn w:val="Nadpis1"/>
    <w:next w:val="Normlny"/>
    <w:uiPriority w:val="39"/>
    <w:unhideWhenUsed/>
    <w:qFormat/>
    <w:rsid w:val="00AB10AC"/>
    <w:pPr>
      <w:spacing w:line="276" w:lineRule="auto"/>
      <w:outlineLvl w:val="9"/>
    </w:pPr>
    <w:rPr>
      <w:kern w:val="0"/>
      <w:lang w:eastAsia="sk-SK"/>
    </w:rPr>
  </w:style>
  <w:style w:type="paragraph" w:styleId="Obsah1">
    <w:name w:val="toc 1"/>
    <w:basedOn w:val="Normlny"/>
    <w:next w:val="Normlny"/>
    <w:autoRedefine/>
    <w:uiPriority w:val="39"/>
    <w:unhideWhenUsed/>
    <w:rsid w:val="00A6330F"/>
    <w:pPr>
      <w:tabs>
        <w:tab w:val="left" w:pos="440"/>
        <w:tab w:val="right" w:leader="dot" w:pos="9062"/>
      </w:tabs>
      <w:spacing w:after="100"/>
    </w:pPr>
    <w:rPr>
      <w:rFonts w:cs="Arial"/>
      <w:b/>
      <w:bCs/>
      <w:noProof/>
    </w:rPr>
  </w:style>
  <w:style w:type="paragraph" w:styleId="Obsah2">
    <w:name w:val="toc 2"/>
    <w:basedOn w:val="Normlny"/>
    <w:next w:val="Normlny"/>
    <w:autoRedefine/>
    <w:uiPriority w:val="39"/>
    <w:unhideWhenUsed/>
    <w:qFormat/>
    <w:rsid w:val="00F6002B"/>
    <w:pPr>
      <w:tabs>
        <w:tab w:val="left" w:pos="993"/>
        <w:tab w:val="right" w:leader="dot" w:pos="9062"/>
      </w:tabs>
      <w:spacing w:after="100"/>
      <w:ind w:left="220"/>
    </w:pPr>
  </w:style>
  <w:style w:type="paragraph" w:styleId="Obsah3">
    <w:name w:val="toc 3"/>
    <w:basedOn w:val="Normlny"/>
    <w:next w:val="Normlny"/>
    <w:autoRedefine/>
    <w:uiPriority w:val="39"/>
    <w:unhideWhenUsed/>
    <w:rsid w:val="00AB10AC"/>
    <w:pPr>
      <w:spacing w:after="100"/>
      <w:ind w:left="440"/>
    </w:pPr>
  </w:style>
  <w:style w:type="character" w:styleId="Hypertextovprepojenie">
    <w:name w:val="Hyperlink"/>
    <w:basedOn w:val="Predvolenpsmoodseku"/>
    <w:uiPriority w:val="99"/>
    <w:unhideWhenUsed/>
    <w:rsid w:val="00AB10AC"/>
    <w:rPr>
      <w:color w:val="0563C1" w:themeColor="hyperlink"/>
      <w:u w:val="single"/>
    </w:rPr>
  </w:style>
  <w:style w:type="character" w:customStyle="1" w:styleId="Nadpis3Char">
    <w:name w:val="Nadpis 3 Char"/>
    <w:basedOn w:val="Predvolenpsmoodseku"/>
    <w:link w:val="Nadpis3"/>
    <w:rsid w:val="00977A7D"/>
    <w:rPr>
      <w:rFonts w:asciiTheme="majorHAnsi" w:eastAsiaTheme="majorEastAsia" w:hAnsiTheme="majorHAnsi" w:cstheme="majorBidi"/>
      <w:b/>
      <w:bCs/>
      <w:color w:val="5B9BD5" w:themeColor="accent1"/>
      <w:kern w:val="16"/>
      <w:szCs w:val="20"/>
    </w:rPr>
  </w:style>
  <w:style w:type="paragraph" w:styleId="slovanzoznam">
    <w:name w:val="List Number"/>
    <w:basedOn w:val="Normlny"/>
    <w:unhideWhenUsed/>
    <w:rsid w:val="008009D7"/>
    <w:pPr>
      <w:numPr>
        <w:numId w:val="2"/>
      </w:numPr>
      <w:contextualSpacing/>
    </w:pPr>
    <w:rPr>
      <w:rFonts w:ascii="Times New Roman" w:hAnsi="Times New Roman"/>
      <w:kern w:val="0"/>
      <w:sz w:val="20"/>
      <w:lang w:eastAsia="sk-SK"/>
    </w:rPr>
  </w:style>
  <w:style w:type="character" w:styleId="Zvraznenie">
    <w:name w:val="Emphasis"/>
    <w:basedOn w:val="Predvolenpsmoodseku"/>
    <w:uiPriority w:val="20"/>
    <w:qFormat/>
    <w:rsid w:val="007B71AB"/>
    <w:rPr>
      <w:i/>
      <w:iCs/>
    </w:rPr>
  </w:style>
  <w:style w:type="paragraph" w:styleId="Popis">
    <w:name w:val="caption"/>
    <w:aliases w:val="Popiska-Caption"/>
    <w:basedOn w:val="Normlny"/>
    <w:next w:val="Normlny"/>
    <w:link w:val="PopisChar"/>
    <w:uiPriority w:val="35"/>
    <w:unhideWhenUsed/>
    <w:qFormat/>
    <w:rsid w:val="00DA31EE"/>
    <w:pPr>
      <w:spacing w:after="200"/>
    </w:pPr>
    <w:rPr>
      <w:i/>
      <w:iCs/>
      <w:color w:val="44546A" w:themeColor="text2"/>
      <w:sz w:val="18"/>
      <w:szCs w:val="18"/>
    </w:rPr>
  </w:style>
  <w:style w:type="paragraph" w:styleId="Zoznamobrzkov">
    <w:name w:val="table of figures"/>
    <w:basedOn w:val="Normlny"/>
    <w:next w:val="Normlny"/>
    <w:uiPriority w:val="99"/>
    <w:unhideWhenUsed/>
    <w:rsid w:val="00DA31EE"/>
  </w:style>
  <w:style w:type="paragraph" w:customStyle="1" w:styleId="Standard">
    <w:name w:val="Standard"/>
    <w:basedOn w:val="Normlny"/>
    <w:uiPriority w:val="99"/>
    <w:rsid w:val="00DA31EE"/>
    <w:pPr>
      <w:spacing w:before="120" w:after="120"/>
      <w:jc w:val="both"/>
    </w:pPr>
    <w:rPr>
      <w:rFonts w:ascii="FuturaA Bk BT" w:hAnsi="FuturaA Bk BT" w:cs="FuturaA Bk BT"/>
      <w:kern w:val="0"/>
      <w:szCs w:val="22"/>
      <w:lang w:val="en-GB" w:eastAsia="es-ES"/>
    </w:rPr>
  </w:style>
  <w:style w:type="paragraph" w:customStyle="1" w:styleId="Normln">
    <w:name w:val="Norm‡ln’"/>
    <w:rsid w:val="00DA31EE"/>
    <w:pPr>
      <w:overflowPunct w:val="0"/>
      <w:autoSpaceDE w:val="0"/>
      <w:autoSpaceDN w:val="0"/>
      <w:adjustRightInd w:val="0"/>
      <w:spacing w:after="0" w:line="240" w:lineRule="auto"/>
    </w:pPr>
    <w:rPr>
      <w:rFonts w:ascii="Times New Roman" w:eastAsia="Times New Roman" w:hAnsi="Times New Roman" w:cs="Times New Roman"/>
      <w:sz w:val="24"/>
      <w:szCs w:val="20"/>
      <w:lang w:val="cs-CZ" w:eastAsia="cs-CZ"/>
    </w:rPr>
  </w:style>
  <w:style w:type="character" w:customStyle="1" w:styleId="st1">
    <w:name w:val="st1"/>
    <w:basedOn w:val="Predvolenpsmoodseku"/>
    <w:rsid w:val="00DA31EE"/>
  </w:style>
  <w:style w:type="character" w:customStyle="1" w:styleId="ListParagraphChar">
    <w:name w:val="List Paragraph Char"/>
    <w:aliases w:val="Odstavec se seznamem Char"/>
    <w:basedOn w:val="Predvolenpsmoodseku"/>
    <w:link w:val="Odsekzoznamu1"/>
    <w:uiPriority w:val="99"/>
    <w:locked/>
    <w:rsid w:val="00DA31EE"/>
    <w:rPr>
      <w:rFonts w:ascii="Calibri" w:hAnsi="Calibri" w:cs="Calibri"/>
      <w:lang w:eastAsia="x-none"/>
    </w:rPr>
  </w:style>
  <w:style w:type="paragraph" w:customStyle="1" w:styleId="Odsekzoznamu1">
    <w:name w:val="Odsek zoznamu1"/>
    <w:basedOn w:val="Normlny"/>
    <w:link w:val="ListParagraphChar"/>
    <w:uiPriority w:val="99"/>
    <w:rsid w:val="00DA31EE"/>
    <w:pPr>
      <w:spacing w:after="200" w:line="276" w:lineRule="auto"/>
      <w:ind w:left="720"/>
      <w:contextualSpacing/>
    </w:pPr>
    <w:rPr>
      <w:rFonts w:ascii="Calibri" w:eastAsiaTheme="minorHAnsi" w:hAnsi="Calibri" w:cs="Calibri"/>
      <w:kern w:val="0"/>
      <w:szCs w:val="22"/>
      <w:lang w:eastAsia="x-none"/>
    </w:rPr>
  </w:style>
  <w:style w:type="character" w:customStyle="1" w:styleId="OdsekzoznamuChar">
    <w:name w:val="Odsek zoznamu Char"/>
    <w:aliases w:val="body Char,Odsek zoznamu2 Char,Obiekt Char,List Paragraph1 Char,text Char,List Paragraph11 Char,Bullet Number Char,lp1 Char,lp11 Char,Bullet 1 Char,Use Case List Paragraph Char,Odsek Char,Colorful List - Accent 11 Char,ZOZNAM Char"/>
    <w:link w:val="Odsekzoznamu"/>
    <w:uiPriority w:val="34"/>
    <w:qFormat/>
    <w:rsid w:val="00DA31EE"/>
    <w:rPr>
      <w:rFonts w:eastAsia="Times New Roman" w:cs="Times New Roman"/>
      <w:kern w:val="16"/>
      <w:szCs w:val="20"/>
    </w:rPr>
  </w:style>
  <w:style w:type="character" w:customStyle="1" w:styleId="PopisChar">
    <w:name w:val="Popis Char"/>
    <w:aliases w:val="Popiska-Caption Char"/>
    <w:basedOn w:val="Predvolenpsmoodseku"/>
    <w:link w:val="Popis"/>
    <w:uiPriority w:val="35"/>
    <w:locked/>
    <w:rsid w:val="00DA31EE"/>
    <w:rPr>
      <w:rFonts w:eastAsia="Times New Roman" w:cs="Times New Roman"/>
      <w:i/>
      <w:iCs/>
      <w:color w:val="44546A" w:themeColor="text2"/>
      <w:kern w:val="16"/>
      <w:sz w:val="18"/>
      <w:szCs w:val="18"/>
    </w:rPr>
  </w:style>
  <w:style w:type="paragraph" w:styleId="Normlnywebov">
    <w:name w:val="Normal (Web)"/>
    <w:basedOn w:val="Normlny"/>
    <w:uiPriority w:val="99"/>
    <w:unhideWhenUsed/>
    <w:rsid w:val="00E166D6"/>
    <w:pPr>
      <w:spacing w:before="100" w:beforeAutospacing="1" w:after="100" w:afterAutospacing="1"/>
    </w:pPr>
    <w:rPr>
      <w:rFonts w:ascii="Times New Roman" w:hAnsi="Times New Roman"/>
      <w:kern w:val="0"/>
      <w:sz w:val="24"/>
      <w:szCs w:val="24"/>
      <w:lang w:eastAsia="sk-SK"/>
    </w:rPr>
  </w:style>
  <w:style w:type="character" w:styleId="Nevyrieenzmienka">
    <w:name w:val="Unresolved Mention"/>
    <w:basedOn w:val="Predvolenpsmoodseku"/>
    <w:uiPriority w:val="99"/>
    <w:semiHidden/>
    <w:unhideWhenUsed/>
    <w:rsid w:val="003419E0"/>
    <w:rPr>
      <w:color w:val="605E5C"/>
      <w:shd w:val="clear" w:color="auto" w:fill="E1DFDD"/>
    </w:rPr>
  </w:style>
  <w:style w:type="paragraph" w:customStyle="1" w:styleId="xmsonormal">
    <w:name w:val="x_msonormal"/>
    <w:basedOn w:val="Normlny"/>
    <w:uiPriority w:val="99"/>
    <w:rsid w:val="003419E0"/>
    <w:rPr>
      <w:rFonts w:ascii="Calibri" w:eastAsiaTheme="minorHAnsi" w:hAnsi="Calibri" w:cs="Calibri"/>
      <w:kern w:val="0"/>
      <w:szCs w:val="22"/>
      <w:lang w:eastAsia="sk-SK"/>
    </w:rPr>
  </w:style>
  <w:style w:type="paragraph" w:styleId="PredformtovanHTML">
    <w:name w:val="HTML Preformatted"/>
    <w:basedOn w:val="Normlny"/>
    <w:link w:val="PredformtovanHTMLChar"/>
    <w:uiPriority w:val="99"/>
    <w:unhideWhenUsed/>
    <w:rsid w:val="003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lang w:eastAsia="sk-SK"/>
    </w:rPr>
  </w:style>
  <w:style w:type="character" w:customStyle="1" w:styleId="PredformtovanHTMLChar">
    <w:name w:val="Predformátované HTML Char"/>
    <w:basedOn w:val="Predvolenpsmoodseku"/>
    <w:link w:val="PredformtovanHTML"/>
    <w:uiPriority w:val="99"/>
    <w:rsid w:val="00366F1A"/>
    <w:rPr>
      <w:rFonts w:ascii="Courier New" w:eastAsia="Times New Roman" w:hAnsi="Courier New" w:cs="Courier New"/>
      <w:sz w:val="20"/>
      <w:szCs w:val="20"/>
      <w:lang w:eastAsia="sk-SK"/>
    </w:rPr>
  </w:style>
  <w:style w:type="character" w:customStyle="1" w:styleId="y2iqfc">
    <w:name w:val="y2iqfc"/>
    <w:basedOn w:val="Predvolenpsmoodseku"/>
    <w:rsid w:val="00366F1A"/>
  </w:style>
  <w:style w:type="paragraph" w:styleId="Bezriadkovania">
    <w:name w:val="No Spacing"/>
    <w:link w:val="BezriadkovaniaChar"/>
    <w:uiPriority w:val="1"/>
    <w:qFormat/>
    <w:rsid w:val="002F7162"/>
    <w:pPr>
      <w:spacing w:after="0" w:line="240" w:lineRule="auto"/>
    </w:pPr>
    <w:rPr>
      <w:rFonts w:eastAsia="Times New Roman" w:cs="Times New Roman"/>
      <w:kern w:val="16"/>
      <w:szCs w:val="20"/>
    </w:rPr>
  </w:style>
  <w:style w:type="paragraph" w:customStyle="1" w:styleId="Text3">
    <w:name w:val="Text 3"/>
    <w:basedOn w:val="Normlny"/>
    <w:rsid w:val="006E46F2"/>
    <w:pPr>
      <w:tabs>
        <w:tab w:val="left" w:pos="2302"/>
      </w:tabs>
      <w:spacing w:after="240"/>
      <w:ind w:left="1202"/>
      <w:jc w:val="both"/>
    </w:pPr>
    <w:rPr>
      <w:rFonts w:ascii="Times New Roman" w:hAnsi="Times New Roman"/>
      <w:kern w:val="0"/>
      <w:sz w:val="24"/>
      <w:szCs w:val="24"/>
      <w:lang w:val="en-GB"/>
    </w:rPr>
  </w:style>
  <w:style w:type="character" w:customStyle="1" w:styleId="Nadpis4Char">
    <w:name w:val="Nadpis 4 Char"/>
    <w:basedOn w:val="Predvolenpsmoodseku"/>
    <w:link w:val="Nadpis4"/>
    <w:rsid w:val="00D32D0B"/>
    <w:rPr>
      <w:rFonts w:ascii="Times New Roman" w:eastAsia="Times New Roman" w:hAnsi="Times New Roman" w:cs="Times New Roman"/>
      <w:b/>
      <w:bCs/>
      <w:sz w:val="28"/>
      <w:szCs w:val="28"/>
      <w:lang w:eastAsia="ar-SA"/>
    </w:rPr>
  </w:style>
  <w:style w:type="character" w:customStyle="1" w:styleId="Nadpis7Char">
    <w:name w:val="Nadpis 7 Char"/>
    <w:basedOn w:val="Predvolenpsmoodseku"/>
    <w:link w:val="Nadpis7"/>
    <w:rsid w:val="00D32D0B"/>
    <w:rPr>
      <w:rFonts w:ascii="Calibri Light" w:eastAsia="Times New Roman" w:hAnsi="Calibri Light" w:cs="Times New Roman"/>
      <w:i/>
      <w:iCs/>
      <w:color w:val="1F4D78"/>
      <w:lang w:val="en-US"/>
    </w:rPr>
  </w:style>
  <w:style w:type="paragraph" w:customStyle="1" w:styleId="Default">
    <w:name w:val="Default"/>
    <w:rsid w:val="00D32D0B"/>
    <w:pPr>
      <w:autoSpaceDE w:val="0"/>
      <w:autoSpaceDN w:val="0"/>
      <w:adjustRightInd w:val="0"/>
      <w:spacing w:after="0" w:line="240" w:lineRule="auto"/>
    </w:pPr>
    <w:rPr>
      <w:rFonts w:cs="Arial"/>
      <w:color w:val="000000"/>
      <w:sz w:val="24"/>
      <w:szCs w:val="24"/>
    </w:rPr>
  </w:style>
  <w:style w:type="character" w:customStyle="1" w:styleId="apple-style-span">
    <w:name w:val="apple-style-span"/>
    <w:rsid w:val="00D32D0B"/>
  </w:style>
  <w:style w:type="character" w:customStyle="1" w:styleId="BezriadkovaniaChar">
    <w:name w:val="Bez riadkovania Char"/>
    <w:basedOn w:val="Predvolenpsmoodseku"/>
    <w:link w:val="Bezriadkovania"/>
    <w:uiPriority w:val="1"/>
    <w:locked/>
    <w:rsid w:val="00D32D0B"/>
    <w:rPr>
      <w:rFonts w:eastAsia="Times New Roman" w:cs="Times New Roman"/>
      <w:kern w:val="16"/>
      <w:szCs w:val="20"/>
    </w:rPr>
  </w:style>
  <w:style w:type="character" w:customStyle="1" w:styleId="ra">
    <w:name w:val="ra"/>
    <w:uiPriority w:val="99"/>
    <w:rsid w:val="00D32D0B"/>
  </w:style>
  <w:style w:type="numbering" w:customStyle="1" w:styleId="NoList1">
    <w:name w:val="No List1"/>
    <w:next w:val="Bezzoznamu"/>
    <w:uiPriority w:val="99"/>
    <w:semiHidden/>
    <w:unhideWhenUsed/>
    <w:rsid w:val="00D32D0B"/>
  </w:style>
  <w:style w:type="paragraph" w:styleId="Textpoznmkypodiarou">
    <w:name w:val="footnote text"/>
    <w:basedOn w:val="Normlny"/>
    <w:link w:val="TextpoznmkypodiarouChar"/>
    <w:uiPriority w:val="99"/>
    <w:rsid w:val="00D32D0B"/>
    <w:pPr>
      <w:suppressAutoHyphens/>
      <w:autoSpaceDN w:val="0"/>
      <w:textAlignment w:val="baseline"/>
    </w:pPr>
    <w:rPr>
      <w:rFonts w:ascii="Calibri" w:eastAsia="Calibri" w:hAnsi="Calibri"/>
      <w:kern w:val="0"/>
      <w:sz w:val="20"/>
      <w:lang w:val="en-US"/>
    </w:rPr>
  </w:style>
  <w:style w:type="character" w:customStyle="1" w:styleId="TextpoznmkypodiarouChar">
    <w:name w:val="Text poznámky pod čiarou Char"/>
    <w:basedOn w:val="Predvolenpsmoodseku"/>
    <w:link w:val="Textpoznmkypodiarou"/>
    <w:uiPriority w:val="99"/>
    <w:rsid w:val="00D32D0B"/>
    <w:rPr>
      <w:rFonts w:ascii="Calibri" w:eastAsia="Calibri" w:hAnsi="Calibri" w:cs="Times New Roman"/>
      <w:sz w:val="20"/>
      <w:szCs w:val="20"/>
      <w:lang w:val="en-US"/>
    </w:rPr>
  </w:style>
  <w:style w:type="character" w:styleId="Odkaznapoznmkupodiarou">
    <w:name w:val="footnote reference"/>
    <w:basedOn w:val="Predvolenpsmoodseku"/>
    <w:uiPriority w:val="99"/>
    <w:rsid w:val="00D32D0B"/>
    <w:rPr>
      <w:position w:val="0"/>
      <w:vertAlign w:val="superscript"/>
    </w:rPr>
  </w:style>
  <w:style w:type="character" w:customStyle="1" w:styleId="FootnoteTextChar">
    <w:name w:val="Footnote Text Char"/>
    <w:basedOn w:val="Predvolenpsmoodseku"/>
    <w:rsid w:val="00D32D0B"/>
    <w:rPr>
      <w:sz w:val="20"/>
      <w:szCs w:val="20"/>
    </w:rPr>
  </w:style>
  <w:style w:type="character" w:customStyle="1" w:styleId="BalloonTextChar">
    <w:name w:val="Balloon Text Char"/>
    <w:basedOn w:val="Predvolenpsmoodseku"/>
    <w:rsid w:val="00D32D0B"/>
    <w:rPr>
      <w:rFonts w:ascii="Segoe UI" w:hAnsi="Segoe UI" w:cs="Segoe UI"/>
      <w:sz w:val="18"/>
      <w:szCs w:val="18"/>
    </w:rPr>
  </w:style>
  <w:style w:type="character" w:customStyle="1" w:styleId="Heading1Char">
    <w:name w:val="Heading 1 Char"/>
    <w:basedOn w:val="Predvolenpsmoodseku"/>
    <w:rsid w:val="00D32D0B"/>
    <w:rPr>
      <w:rFonts w:ascii="Calibri Light" w:eastAsia="Times New Roman" w:hAnsi="Calibri Light" w:cs="Times New Roman"/>
      <w:color w:val="2E74B5"/>
      <w:sz w:val="32"/>
      <w:szCs w:val="32"/>
    </w:rPr>
  </w:style>
  <w:style w:type="character" w:customStyle="1" w:styleId="Heading2Char">
    <w:name w:val="Heading 2 Char"/>
    <w:basedOn w:val="Predvolenpsmoodseku"/>
    <w:rsid w:val="00D32D0B"/>
    <w:rPr>
      <w:rFonts w:ascii="Calibri Light" w:eastAsia="Times New Roman" w:hAnsi="Calibri Light" w:cs="Times New Roman"/>
      <w:color w:val="2E74B5"/>
      <w:sz w:val="26"/>
      <w:szCs w:val="26"/>
    </w:rPr>
  </w:style>
  <w:style w:type="character" w:customStyle="1" w:styleId="Heading7Char">
    <w:name w:val="Heading 7 Char"/>
    <w:basedOn w:val="Predvolenpsmoodseku"/>
    <w:rsid w:val="00D32D0B"/>
    <w:rPr>
      <w:rFonts w:ascii="Calibri Light" w:eastAsia="Times New Roman" w:hAnsi="Calibri Light" w:cs="Times New Roman"/>
      <w:i/>
      <w:iCs/>
      <w:color w:val="1F4D78"/>
    </w:rPr>
  </w:style>
  <w:style w:type="paragraph" w:customStyle="1" w:styleId="ramecek">
    <w:name w:val="ramecek"/>
    <w:basedOn w:val="Normlny"/>
    <w:qFormat/>
    <w:rsid w:val="00D32D0B"/>
    <w:pPr>
      <w:widowControl w:val="0"/>
      <w:pBdr>
        <w:top w:val="single" w:sz="4" w:space="1" w:color="auto" w:shadow="1"/>
        <w:left w:val="single" w:sz="4" w:space="4" w:color="auto" w:shadow="1"/>
        <w:bottom w:val="single" w:sz="4" w:space="1" w:color="auto" w:shadow="1"/>
        <w:right w:val="single" w:sz="4" w:space="4" w:color="auto" w:shadow="1"/>
      </w:pBdr>
      <w:spacing w:after="200" w:line="276" w:lineRule="auto"/>
      <w:ind w:left="1134" w:right="849"/>
    </w:pPr>
    <w:rPr>
      <w:rFonts w:ascii="Times New Roman" w:eastAsiaTheme="minorHAnsi" w:hAnsi="Times New Roman" w:cstheme="minorBidi"/>
      <w:i/>
      <w:kern w:val="0"/>
      <w:szCs w:val="22"/>
      <w:lang w:val="en-US"/>
    </w:rPr>
  </w:style>
  <w:style w:type="paragraph" w:customStyle="1" w:styleId="Heading31">
    <w:name w:val="Heading 31"/>
    <w:basedOn w:val="Normlny"/>
    <w:next w:val="Normlny"/>
    <w:unhideWhenUsed/>
    <w:qFormat/>
    <w:rsid w:val="00D32D0B"/>
    <w:pPr>
      <w:keepNext/>
      <w:keepLines/>
      <w:spacing w:before="200"/>
      <w:outlineLvl w:val="2"/>
    </w:pPr>
    <w:rPr>
      <w:rFonts w:ascii="Times New Roman" w:hAnsi="Times New Roman"/>
      <w:b/>
      <w:bCs/>
      <w:noProof/>
      <w:kern w:val="0"/>
      <w:szCs w:val="22"/>
    </w:rPr>
  </w:style>
  <w:style w:type="paragraph" w:styleId="Zoznam">
    <w:name w:val="List"/>
    <w:basedOn w:val="Normlny"/>
    <w:uiPriority w:val="99"/>
    <w:semiHidden/>
    <w:unhideWhenUsed/>
    <w:rsid w:val="00D32D0B"/>
    <w:pPr>
      <w:keepNext/>
      <w:suppressAutoHyphens/>
      <w:autoSpaceDE w:val="0"/>
      <w:ind w:left="283" w:hanging="283"/>
      <w:contextualSpacing/>
      <w:jc w:val="both"/>
    </w:pPr>
    <w:rPr>
      <w:rFonts w:ascii="Times New Roman" w:hAnsi="Times New Roman"/>
      <w:kern w:val="0"/>
      <w:sz w:val="24"/>
      <w:szCs w:val="24"/>
      <w:lang w:eastAsia="ar-SA"/>
    </w:rPr>
  </w:style>
  <w:style w:type="character" w:styleId="PouitHypertextovPrepojenie">
    <w:name w:val="FollowedHyperlink"/>
    <w:basedOn w:val="Predvolenpsmoodseku"/>
    <w:uiPriority w:val="99"/>
    <w:semiHidden/>
    <w:unhideWhenUsed/>
    <w:rsid w:val="00D32D0B"/>
    <w:rPr>
      <w:color w:val="954F72" w:themeColor="followedHyperlink"/>
      <w:u w:val="single"/>
    </w:rPr>
  </w:style>
  <w:style w:type="paragraph" w:styleId="Obsah4">
    <w:name w:val="toc 4"/>
    <w:basedOn w:val="Normlny"/>
    <w:next w:val="Normlny"/>
    <w:autoRedefine/>
    <w:uiPriority w:val="39"/>
    <w:unhideWhenUsed/>
    <w:rsid w:val="00D32D0B"/>
    <w:pPr>
      <w:spacing w:after="100" w:line="259" w:lineRule="auto"/>
      <w:ind w:left="660"/>
    </w:pPr>
    <w:rPr>
      <w:rFonts w:asciiTheme="minorHAnsi" w:eastAsiaTheme="minorEastAsia" w:hAnsiTheme="minorHAnsi" w:cstheme="minorBidi"/>
      <w:kern w:val="0"/>
      <w:szCs w:val="22"/>
      <w:lang w:eastAsia="sk-SK"/>
    </w:rPr>
  </w:style>
  <w:style w:type="paragraph" w:styleId="Obsah5">
    <w:name w:val="toc 5"/>
    <w:basedOn w:val="Normlny"/>
    <w:next w:val="Normlny"/>
    <w:autoRedefine/>
    <w:uiPriority w:val="39"/>
    <w:unhideWhenUsed/>
    <w:rsid w:val="00D32D0B"/>
    <w:pPr>
      <w:spacing w:after="100" w:line="259" w:lineRule="auto"/>
      <w:ind w:left="880"/>
    </w:pPr>
    <w:rPr>
      <w:rFonts w:asciiTheme="minorHAnsi" w:eastAsiaTheme="minorEastAsia" w:hAnsiTheme="minorHAnsi" w:cstheme="minorBidi"/>
      <w:kern w:val="0"/>
      <w:szCs w:val="22"/>
      <w:lang w:eastAsia="sk-SK"/>
    </w:rPr>
  </w:style>
  <w:style w:type="paragraph" w:styleId="Obsah6">
    <w:name w:val="toc 6"/>
    <w:basedOn w:val="Normlny"/>
    <w:next w:val="Normlny"/>
    <w:autoRedefine/>
    <w:uiPriority w:val="39"/>
    <w:unhideWhenUsed/>
    <w:rsid w:val="00D32D0B"/>
    <w:pPr>
      <w:spacing w:after="100" w:line="259" w:lineRule="auto"/>
      <w:ind w:left="1100"/>
    </w:pPr>
    <w:rPr>
      <w:rFonts w:asciiTheme="minorHAnsi" w:eastAsiaTheme="minorEastAsia" w:hAnsiTheme="minorHAnsi" w:cstheme="minorBidi"/>
      <w:kern w:val="0"/>
      <w:szCs w:val="22"/>
      <w:lang w:eastAsia="sk-SK"/>
    </w:rPr>
  </w:style>
  <w:style w:type="paragraph" w:styleId="Obsah7">
    <w:name w:val="toc 7"/>
    <w:basedOn w:val="Normlny"/>
    <w:next w:val="Normlny"/>
    <w:autoRedefine/>
    <w:uiPriority w:val="39"/>
    <w:unhideWhenUsed/>
    <w:rsid w:val="00D32D0B"/>
    <w:pPr>
      <w:spacing w:after="100" w:line="259" w:lineRule="auto"/>
      <w:ind w:left="1320"/>
    </w:pPr>
    <w:rPr>
      <w:rFonts w:asciiTheme="minorHAnsi" w:eastAsiaTheme="minorEastAsia" w:hAnsiTheme="minorHAnsi" w:cstheme="minorBidi"/>
      <w:kern w:val="0"/>
      <w:szCs w:val="22"/>
      <w:lang w:eastAsia="sk-SK"/>
    </w:rPr>
  </w:style>
  <w:style w:type="paragraph" w:styleId="Obsah8">
    <w:name w:val="toc 8"/>
    <w:basedOn w:val="Normlny"/>
    <w:next w:val="Normlny"/>
    <w:autoRedefine/>
    <w:uiPriority w:val="39"/>
    <w:unhideWhenUsed/>
    <w:rsid w:val="00D32D0B"/>
    <w:pPr>
      <w:spacing w:after="100" w:line="259" w:lineRule="auto"/>
      <w:ind w:left="1540"/>
    </w:pPr>
    <w:rPr>
      <w:rFonts w:asciiTheme="minorHAnsi" w:eastAsiaTheme="minorEastAsia" w:hAnsiTheme="minorHAnsi" w:cstheme="minorBidi"/>
      <w:kern w:val="0"/>
      <w:szCs w:val="22"/>
      <w:lang w:eastAsia="sk-SK"/>
    </w:rPr>
  </w:style>
  <w:style w:type="paragraph" w:styleId="Obsah9">
    <w:name w:val="toc 9"/>
    <w:basedOn w:val="Normlny"/>
    <w:next w:val="Normlny"/>
    <w:autoRedefine/>
    <w:uiPriority w:val="39"/>
    <w:unhideWhenUsed/>
    <w:rsid w:val="00D32D0B"/>
    <w:pPr>
      <w:spacing w:after="100" w:line="259" w:lineRule="auto"/>
      <w:ind w:left="1760"/>
    </w:pPr>
    <w:rPr>
      <w:rFonts w:asciiTheme="minorHAnsi" w:eastAsiaTheme="minorEastAsia" w:hAnsiTheme="minorHAnsi" w:cstheme="minorBidi"/>
      <w:kern w:val="0"/>
      <w:szCs w:val="22"/>
      <w:lang w:eastAsia="sk-SK"/>
    </w:rPr>
  </w:style>
  <w:style w:type="character" w:customStyle="1" w:styleId="UnresolvedMention1">
    <w:name w:val="Unresolved Mention1"/>
    <w:basedOn w:val="Predvolenpsmoodseku"/>
    <w:uiPriority w:val="99"/>
    <w:semiHidden/>
    <w:unhideWhenUsed/>
    <w:rsid w:val="00D32D0B"/>
    <w:rPr>
      <w:color w:val="808080"/>
      <w:shd w:val="clear" w:color="auto" w:fill="E6E6E6"/>
    </w:rPr>
  </w:style>
  <w:style w:type="paragraph" w:styleId="Zkladntext">
    <w:name w:val="Body Text"/>
    <w:basedOn w:val="Normlny"/>
    <w:link w:val="ZkladntextChar"/>
    <w:rsid w:val="00D32D0B"/>
    <w:pPr>
      <w:jc w:val="both"/>
    </w:pPr>
    <w:rPr>
      <w:kern w:val="0"/>
      <w:sz w:val="20"/>
      <w:szCs w:val="24"/>
      <w:lang w:val="x-none" w:eastAsia="sk-SK"/>
    </w:rPr>
  </w:style>
  <w:style w:type="character" w:customStyle="1" w:styleId="ZkladntextChar">
    <w:name w:val="Základný text Char"/>
    <w:basedOn w:val="Predvolenpsmoodseku"/>
    <w:link w:val="Zkladntext"/>
    <w:rsid w:val="00D32D0B"/>
    <w:rPr>
      <w:rFonts w:eastAsia="Times New Roman" w:cs="Times New Roman"/>
      <w:sz w:val="20"/>
      <w:szCs w:val="24"/>
      <w:lang w:val="x-none" w:eastAsia="sk-SK"/>
    </w:rPr>
  </w:style>
  <w:style w:type="paragraph" w:customStyle="1" w:styleId="CM1">
    <w:name w:val="CM1"/>
    <w:basedOn w:val="Normlny"/>
    <w:next w:val="Normlny"/>
    <w:uiPriority w:val="99"/>
    <w:rsid w:val="00D32D0B"/>
    <w:pPr>
      <w:autoSpaceDE w:val="0"/>
      <w:autoSpaceDN w:val="0"/>
      <w:adjustRightInd w:val="0"/>
    </w:pPr>
    <w:rPr>
      <w:rFonts w:ascii="EUAlbertina" w:eastAsiaTheme="minorHAnsi" w:hAnsi="EUAlbertina" w:cstheme="minorBidi"/>
      <w:kern w:val="0"/>
      <w:sz w:val="24"/>
      <w:szCs w:val="24"/>
    </w:rPr>
  </w:style>
  <w:style w:type="character" w:customStyle="1" w:styleId="bold">
    <w:name w:val="bold"/>
    <w:basedOn w:val="Predvolenpsmoodseku"/>
    <w:rsid w:val="00D32D0B"/>
  </w:style>
  <w:style w:type="character" w:customStyle="1" w:styleId="Nevyrieenzmienka1">
    <w:name w:val="Nevyriešená zmienka1"/>
    <w:basedOn w:val="Predvolenpsmoodseku"/>
    <w:uiPriority w:val="99"/>
    <w:semiHidden/>
    <w:unhideWhenUsed/>
    <w:rsid w:val="00D32D0B"/>
    <w:rPr>
      <w:color w:val="605E5C"/>
      <w:shd w:val="clear" w:color="auto" w:fill="E1DFDD"/>
    </w:rPr>
  </w:style>
  <w:style w:type="paragraph" w:styleId="Obyajntext">
    <w:name w:val="Plain Text"/>
    <w:basedOn w:val="Normlny"/>
    <w:link w:val="ObyajntextChar"/>
    <w:uiPriority w:val="99"/>
    <w:semiHidden/>
    <w:unhideWhenUsed/>
    <w:rsid w:val="00D32D0B"/>
    <w:rPr>
      <w:rFonts w:ascii="Calibri" w:eastAsiaTheme="minorHAnsi" w:hAnsi="Calibri" w:cstheme="minorBidi"/>
      <w:kern w:val="0"/>
      <w:szCs w:val="21"/>
    </w:rPr>
  </w:style>
  <w:style w:type="character" w:customStyle="1" w:styleId="ObyajntextChar">
    <w:name w:val="Obyčajný text Char"/>
    <w:basedOn w:val="Predvolenpsmoodseku"/>
    <w:link w:val="Obyajntext"/>
    <w:uiPriority w:val="99"/>
    <w:semiHidden/>
    <w:rsid w:val="00D32D0B"/>
    <w:rPr>
      <w:rFonts w:ascii="Calibri" w:hAnsi="Calibri"/>
      <w:szCs w:val="21"/>
    </w:rPr>
  </w:style>
  <w:style w:type="character" w:customStyle="1" w:styleId="Nadpis5Char">
    <w:name w:val="Nadpis 5 Char"/>
    <w:basedOn w:val="Predvolenpsmoodseku"/>
    <w:link w:val="Nadpis5"/>
    <w:uiPriority w:val="9"/>
    <w:rsid w:val="00B749D1"/>
    <w:rPr>
      <w:rFonts w:asciiTheme="majorHAnsi" w:eastAsiaTheme="majorEastAsia" w:hAnsiTheme="majorHAnsi" w:cstheme="majorBidi"/>
      <w:color w:val="2E74B5" w:themeColor="accent1" w:themeShade="BF"/>
      <w:kern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362">
      <w:bodyDiv w:val="1"/>
      <w:marLeft w:val="0"/>
      <w:marRight w:val="0"/>
      <w:marTop w:val="0"/>
      <w:marBottom w:val="0"/>
      <w:divBdr>
        <w:top w:val="none" w:sz="0" w:space="0" w:color="auto"/>
        <w:left w:val="none" w:sz="0" w:space="0" w:color="auto"/>
        <w:bottom w:val="none" w:sz="0" w:space="0" w:color="auto"/>
        <w:right w:val="none" w:sz="0" w:space="0" w:color="auto"/>
      </w:divBdr>
    </w:div>
    <w:div w:id="12999762">
      <w:bodyDiv w:val="1"/>
      <w:marLeft w:val="0"/>
      <w:marRight w:val="0"/>
      <w:marTop w:val="0"/>
      <w:marBottom w:val="0"/>
      <w:divBdr>
        <w:top w:val="none" w:sz="0" w:space="0" w:color="auto"/>
        <w:left w:val="none" w:sz="0" w:space="0" w:color="auto"/>
        <w:bottom w:val="none" w:sz="0" w:space="0" w:color="auto"/>
        <w:right w:val="none" w:sz="0" w:space="0" w:color="auto"/>
      </w:divBdr>
    </w:div>
    <w:div w:id="17897601">
      <w:bodyDiv w:val="1"/>
      <w:marLeft w:val="0"/>
      <w:marRight w:val="0"/>
      <w:marTop w:val="0"/>
      <w:marBottom w:val="0"/>
      <w:divBdr>
        <w:top w:val="none" w:sz="0" w:space="0" w:color="auto"/>
        <w:left w:val="none" w:sz="0" w:space="0" w:color="auto"/>
        <w:bottom w:val="none" w:sz="0" w:space="0" w:color="auto"/>
        <w:right w:val="none" w:sz="0" w:space="0" w:color="auto"/>
      </w:divBdr>
    </w:div>
    <w:div w:id="30420389">
      <w:bodyDiv w:val="1"/>
      <w:marLeft w:val="0"/>
      <w:marRight w:val="0"/>
      <w:marTop w:val="0"/>
      <w:marBottom w:val="0"/>
      <w:divBdr>
        <w:top w:val="none" w:sz="0" w:space="0" w:color="auto"/>
        <w:left w:val="none" w:sz="0" w:space="0" w:color="auto"/>
        <w:bottom w:val="none" w:sz="0" w:space="0" w:color="auto"/>
        <w:right w:val="none" w:sz="0" w:space="0" w:color="auto"/>
      </w:divBdr>
    </w:div>
    <w:div w:id="32386753">
      <w:bodyDiv w:val="1"/>
      <w:marLeft w:val="0"/>
      <w:marRight w:val="0"/>
      <w:marTop w:val="0"/>
      <w:marBottom w:val="0"/>
      <w:divBdr>
        <w:top w:val="none" w:sz="0" w:space="0" w:color="auto"/>
        <w:left w:val="none" w:sz="0" w:space="0" w:color="auto"/>
        <w:bottom w:val="none" w:sz="0" w:space="0" w:color="auto"/>
        <w:right w:val="none" w:sz="0" w:space="0" w:color="auto"/>
      </w:divBdr>
    </w:div>
    <w:div w:id="34937822">
      <w:bodyDiv w:val="1"/>
      <w:marLeft w:val="0"/>
      <w:marRight w:val="0"/>
      <w:marTop w:val="0"/>
      <w:marBottom w:val="0"/>
      <w:divBdr>
        <w:top w:val="none" w:sz="0" w:space="0" w:color="auto"/>
        <w:left w:val="none" w:sz="0" w:space="0" w:color="auto"/>
        <w:bottom w:val="none" w:sz="0" w:space="0" w:color="auto"/>
        <w:right w:val="none" w:sz="0" w:space="0" w:color="auto"/>
      </w:divBdr>
    </w:div>
    <w:div w:id="36008124">
      <w:bodyDiv w:val="1"/>
      <w:marLeft w:val="0"/>
      <w:marRight w:val="0"/>
      <w:marTop w:val="0"/>
      <w:marBottom w:val="0"/>
      <w:divBdr>
        <w:top w:val="none" w:sz="0" w:space="0" w:color="auto"/>
        <w:left w:val="none" w:sz="0" w:space="0" w:color="auto"/>
        <w:bottom w:val="none" w:sz="0" w:space="0" w:color="auto"/>
        <w:right w:val="none" w:sz="0" w:space="0" w:color="auto"/>
      </w:divBdr>
    </w:div>
    <w:div w:id="38483585">
      <w:bodyDiv w:val="1"/>
      <w:marLeft w:val="0"/>
      <w:marRight w:val="0"/>
      <w:marTop w:val="0"/>
      <w:marBottom w:val="0"/>
      <w:divBdr>
        <w:top w:val="none" w:sz="0" w:space="0" w:color="auto"/>
        <w:left w:val="none" w:sz="0" w:space="0" w:color="auto"/>
        <w:bottom w:val="none" w:sz="0" w:space="0" w:color="auto"/>
        <w:right w:val="none" w:sz="0" w:space="0" w:color="auto"/>
      </w:divBdr>
    </w:div>
    <w:div w:id="60255199">
      <w:bodyDiv w:val="1"/>
      <w:marLeft w:val="0"/>
      <w:marRight w:val="0"/>
      <w:marTop w:val="0"/>
      <w:marBottom w:val="0"/>
      <w:divBdr>
        <w:top w:val="none" w:sz="0" w:space="0" w:color="auto"/>
        <w:left w:val="none" w:sz="0" w:space="0" w:color="auto"/>
        <w:bottom w:val="none" w:sz="0" w:space="0" w:color="auto"/>
        <w:right w:val="none" w:sz="0" w:space="0" w:color="auto"/>
      </w:divBdr>
    </w:div>
    <w:div w:id="61804431">
      <w:bodyDiv w:val="1"/>
      <w:marLeft w:val="0"/>
      <w:marRight w:val="0"/>
      <w:marTop w:val="0"/>
      <w:marBottom w:val="0"/>
      <w:divBdr>
        <w:top w:val="none" w:sz="0" w:space="0" w:color="auto"/>
        <w:left w:val="none" w:sz="0" w:space="0" w:color="auto"/>
        <w:bottom w:val="none" w:sz="0" w:space="0" w:color="auto"/>
        <w:right w:val="none" w:sz="0" w:space="0" w:color="auto"/>
      </w:divBdr>
    </w:div>
    <w:div w:id="64185917">
      <w:bodyDiv w:val="1"/>
      <w:marLeft w:val="0"/>
      <w:marRight w:val="0"/>
      <w:marTop w:val="0"/>
      <w:marBottom w:val="0"/>
      <w:divBdr>
        <w:top w:val="none" w:sz="0" w:space="0" w:color="auto"/>
        <w:left w:val="none" w:sz="0" w:space="0" w:color="auto"/>
        <w:bottom w:val="none" w:sz="0" w:space="0" w:color="auto"/>
        <w:right w:val="none" w:sz="0" w:space="0" w:color="auto"/>
      </w:divBdr>
    </w:div>
    <w:div w:id="67312543">
      <w:bodyDiv w:val="1"/>
      <w:marLeft w:val="0"/>
      <w:marRight w:val="0"/>
      <w:marTop w:val="0"/>
      <w:marBottom w:val="0"/>
      <w:divBdr>
        <w:top w:val="none" w:sz="0" w:space="0" w:color="auto"/>
        <w:left w:val="none" w:sz="0" w:space="0" w:color="auto"/>
        <w:bottom w:val="none" w:sz="0" w:space="0" w:color="auto"/>
        <w:right w:val="none" w:sz="0" w:space="0" w:color="auto"/>
      </w:divBdr>
    </w:div>
    <w:div w:id="71583168">
      <w:bodyDiv w:val="1"/>
      <w:marLeft w:val="0"/>
      <w:marRight w:val="0"/>
      <w:marTop w:val="0"/>
      <w:marBottom w:val="0"/>
      <w:divBdr>
        <w:top w:val="none" w:sz="0" w:space="0" w:color="auto"/>
        <w:left w:val="none" w:sz="0" w:space="0" w:color="auto"/>
        <w:bottom w:val="none" w:sz="0" w:space="0" w:color="auto"/>
        <w:right w:val="none" w:sz="0" w:space="0" w:color="auto"/>
      </w:divBdr>
    </w:div>
    <w:div w:id="74982866">
      <w:bodyDiv w:val="1"/>
      <w:marLeft w:val="0"/>
      <w:marRight w:val="0"/>
      <w:marTop w:val="0"/>
      <w:marBottom w:val="0"/>
      <w:divBdr>
        <w:top w:val="none" w:sz="0" w:space="0" w:color="auto"/>
        <w:left w:val="none" w:sz="0" w:space="0" w:color="auto"/>
        <w:bottom w:val="none" w:sz="0" w:space="0" w:color="auto"/>
        <w:right w:val="none" w:sz="0" w:space="0" w:color="auto"/>
      </w:divBdr>
    </w:div>
    <w:div w:id="82341790">
      <w:bodyDiv w:val="1"/>
      <w:marLeft w:val="0"/>
      <w:marRight w:val="0"/>
      <w:marTop w:val="0"/>
      <w:marBottom w:val="0"/>
      <w:divBdr>
        <w:top w:val="none" w:sz="0" w:space="0" w:color="auto"/>
        <w:left w:val="none" w:sz="0" w:space="0" w:color="auto"/>
        <w:bottom w:val="none" w:sz="0" w:space="0" w:color="auto"/>
        <w:right w:val="none" w:sz="0" w:space="0" w:color="auto"/>
      </w:divBdr>
    </w:div>
    <w:div w:id="84696320">
      <w:bodyDiv w:val="1"/>
      <w:marLeft w:val="0"/>
      <w:marRight w:val="0"/>
      <w:marTop w:val="0"/>
      <w:marBottom w:val="0"/>
      <w:divBdr>
        <w:top w:val="none" w:sz="0" w:space="0" w:color="auto"/>
        <w:left w:val="none" w:sz="0" w:space="0" w:color="auto"/>
        <w:bottom w:val="none" w:sz="0" w:space="0" w:color="auto"/>
        <w:right w:val="none" w:sz="0" w:space="0" w:color="auto"/>
      </w:divBdr>
    </w:div>
    <w:div w:id="99298970">
      <w:bodyDiv w:val="1"/>
      <w:marLeft w:val="0"/>
      <w:marRight w:val="0"/>
      <w:marTop w:val="0"/>
      <w:marBottom w:val="0"/>
      <w:divBdr>
        <w:top w:val="none" w:sz="0" w:space="0" w:color="auto"/>
        <w:left w:val="none" w:sz="0" w:space="0" w:color="auto"/>
        <w:bottom w:val="none" w:sz="0" w:space="0" w:color="auto"/>
        <w:right w:val="none" w:sz="0" w:space="0" w:color="auto"/>
      </w:divBdr>
    </w:div>
    <w:div w:id="103619202">
      <w:bodyDiv w:val="1"/>
      <w:marLeft w:val="0"/>
      <w:marRight w:val="0"/>
      <w:marTop w:val="0"/>
      <w:marBottom w:val="0"/>
      <w:divBdr>
        <w:top w:val="none" w:sz="0" w:space="0" w:color="auto"/>
        <w:left w:val="none" w:sz="0" w:space="0" w:color="auto"/>
        <w:bottom w:val="none" w:sz="0" w:space="0" w:color="auto"/>
        <w:right w:val="none" w:sz="0" w:space="0" w:color="auto"/>
      </w:divBdr>
    </w:div>
    <w:div w:id="111871006">
      <w:bodyDiv w:val="1"/>
      <w:marLeft w:val="0"/>
      <w:marRight w:val="0"/>
      <w:marTop w:val="0"/>
      <w:marBottom w:val="0"/>
      <w:divBdr>
        <w:top w:val="none" w:sz="0" w:space="0" w:color="auto"/>
        <w:left w:val="none" w:sz="0" w:space="0" w:color="auto"/>
        <w:bottom w:val="none" w:sz="0" w:space="0" w:color="auto"/>
        <w:right w:val="none" w:sz="0" w:space="0" w:color="auto"/>
      </w:divBdr>
    </w:div>
    <w:div w:id="115565404">
      <w:bodyDiv w:val="1"/>
      <w:marLeft w:val="0"/>
      <w:marRight w:val="0"/>
      <w:marTop w:val="0"/>
      <w:marBottom w:val="0"/>
      <w:divBdr>
        <w:top w:val="none" w:sz="0" w:space="0" w:color="auto"/>
        <w:left w:val="none" w:sz="0" w:space="0" w:color="auto"/>
        <w:bottom w:val="none" w:sz="0" w:space="0" w:color="auto"/>
        <w:right w:val="none" w:sz="0" w:space="0" w:color="auto"/>
      </w:divBdr>
    </w:div>
    <w:div w:id="119304889">
      <w:bodyDiv w:val="1"/>
      <w:marLeft w:val="0"/>
      <w:marRight w:val="0"/>
      <w:marTop w:val="0"/>
      <w:marBottom w:val="0"/>
      <w:divBdr>
        <w:top w:val="none" w:sz="0" w:space="0" w:color="auto"/>
        <w:left w:val="none" w:sz="0" w:space="0" w:color="auto"/>
        <w:bottom w:val="none" w:sz="0" w:space="0" w:color="auto"/>
        <w:right w:val="none" w:sz="0" w:space="0" w:color="auto"/>
      </w:divBdr>
    </w:div>
    <w:div w:id="151024103">
      <w:bodyDiv w:val="1"/>
      <w:marLeft w:val="0"/>
      <w:marRight w:val="0"/>
      <w:marTop w:val="0"/>
      <w:marBottom w:val="0"/>
      <w:divBdr>
        <w:top w:val="none" w:sz="0" w:space="0" w:color="auto"/>
        <w:left w:val="none" w:sz="0" w:space="0" w:color="auto"/>
        <w:bottom w:val="none" w:sz="0" w:space="0" w:color="auto"/>
        <w:right w:val="none" w:sz="0" w:space="0" w:color="auto"/>
      </w:divBdr>
    </w:div>
    <w:div w:id="153693388">
      <w:bodyDiv w:val="1"/>
      <w:marLeft w:val="0"/>
      <w:marRight w:val="0"/>
      <w:marTop w:val="0"/>
      <w:marBottom w:val="0"/>
      <w:divBdr>
        <w:top w:val="none" w:sz="0" w:space="0" w:color="auto"/>
        <w:left w:val="none" w:sz="0" w:space="0" w:color="auto"/>
        <w:bottom w:val="none" w:sz="0" w:space="0" w:color="auto"/>
        <w:right w:val="none" w:sz="0" w:space="0" w:color="auto"/>
      </w:divBdr>
    </w:div>
    <w:div w:id="161357623">
      <w:bodyDiv w:val="1"/>
      <w:marLeft w:val="0"/>
      <w:marRight w:val="0"/>
      <w:marTop w:val="0"/>
      <w:marBottom w:val="0"/>
      <w:divBdr>
        <w:top w:val="none" w:sz="0" w:space="0" w:color="auto"/>
        <w:left w:val="none" w:sz="0" w:space="0" w:color="auto"/>
        <w:bottom w:val="none" w:sz="0" w:space="0" w:color="auto"/>
        <w:right w:val="none" w:sz="0" w:space="0" w:color="auto"/>
      </w:divBdr>
    </w:div>
    <w:div w:id="162597407">
      <w:bodyDiv w:val="1"/>
      <w:marLeft w:val="0"/>
      <w:marRight w:val="0"/>
      <w:marTop w:val="0"/>
      <w:marBottom w:val="0"/>
      <w:divBdr>
        <w:top w:val="none" w:sz="0" w:space="0" w:color="auto"/>
        <w:left w:val="none" w:sz="0" w:space="0" w:color="auto"/>
        <w:bottom w:val="none" w:sz="0" w:space="0" w:color="auto"/>
        <w:right w:val="none" w:sz="0" w:space="0" w:color="auto"/>
      </w:divBdr>
    </w:div>
    <w:div w:id="170145067">
      <w:bodyDiv w:val="1"/>
      <w:marLeft w:val="0"/>
      <w:marRight w:val="0"/>
      <w:marTop w:val="0"/>
      <w:marBottom w:val="0"/>
      <w:divBdr>
        <w:top w:val="none" w:sz="0" w:space="0" w:color="auto"/>
        <w:left w:val="none" w:sz="0" w:space="0" w:color="auto"/>
        <w:bottom w:val="none" w:sz="0" w:space="0" w:color="auto"/>
        <w:right w:val="none" w:sz="0" w:space="0" w:color="auto"/>
      </w:divBdr>
    </w:div>
    <w:div w:id="171382574">
      <w:bodyDiv w:val="1"/>
      <w:marLeft w:val="0"/>
      <w:marRight w:val="0"/>
      <w:marTop w:val="0"/>
      <w:marBottom w:val="0"/>
      <w:divBdr>
        <w:top w:val="none" w:sz="0" w:space="0" w:color="auto"/>
        <w:left w:val="none" w:sz="0" w:space="0" w:color="auto"/>
        <w:bottom w:val="none" w:sz="0" w:space="0" w:color="auto"/>
        <w:right w:val="none" w:sz="0" w:space="0" w:color="auto"/>
      </w:divBdr>
    </w:div>
    <w:div w:id="182329526">
      <w:bodyDiv w:val="1"/>
      <w:marLeft w:val="0"/>
      <w:marRight w:val="0"/>
      <w:marTop w:val="0"/>
      <w:marBottom w:val="0"/>
      <w:divBdr>
        <w:top w:val="none" w:sz="0" w:space="0" w:color="auto"/>
        <w:left w:val="none" w:sz="0" w:space="0" w:color="auto"/>
        <w:bottom w:val="none" w:sz="0" w:space="0" w:color="auto"/>
        <w:right w:val="none" w:sz="0" w:space="0" w:color="auto"/>
      </w:divBdr>
    </w:div>
    <w:div w:id="183516669">
      <w:bodyDiv w:val="1"/>
      <w:marLeft w:val="0"/>
      <w:marRight w:val="0"/>
      <w:marTop w:val="0"/>
      <w:marBottom w:val="0"/>
      <w:divBdr>
        <w:top w:val="none" w:sz="0" w:space="0" w:color="auto"/>
        <w:left w:val="none" w:sz="0" w:space="0" w:color="auto"/>
        <w:bottom w:val="none" w:sz="0" w:space="0" w:color="auto"/>
        <w:right w:val="none" w:sz="0" w:space="0" w:color="auto"/>
      </w:divBdr>
    </w:div>
    <w:div w:id="183517801">
      <w:bodyDiv w:val="1"/>
      <w:marLeft w:val="0"/>
      <w:marRight w:val="0"/>
      <w:marTop w:val="0"/>
      <w:marBottom w:val="0"/>
      <w:divBdr>
        <w:top w:val="none" w:sz="0" w:space="0" w:color="auto"/>
        <w:left w:val="none" w:sz="0" w:space="0" w:color="auto"/>
        <w:bottom w:val="none" w:sz="0" w:space="0" w:color="auto"/>
        <w:right w:val="none" w:sz="0" w:space="0" w:color="auto"/>
      </w:divBdr>
    </w:div>
    <w:div w:id="183983211">
      <w:bodyDiv w:val="1"/>
      <w:marLeft w:val="0"/>
      <w:marRight w:val="0"/>
      <w:marTop w:val="0"/>
      <w:marBottom w:val="0"/>
      <w:divBdr>
        <w:top w:val="none" w:sz="0" w:space="0" w:color="auto"/>
        <w:left w:val="none" w:sz="0" w:space="0" w:color="auto"/>
        <w:bottom w:val="none" w:sz="0" w:space="0" w:color="auto"/>
        <w:right w:val="none" w:sz="0" w:space="0" w:color="auto"/>
      </w:divBdr>
    </w:div>
    <w:div w:id="191773464">
      <w:bodyDiv w:val="1"/>
      <w:marLeft w:val="0"/>
      <w:marRight w:val="0"/>
      <w:marTop w:val="0"/>
      <w:marBottom w:val="0"/>
      <w:divBdr>
        <w:top w:val="none" w:sz="0" w:space="0" w:color="auto"/>
        <w:left w:val="none" w:sz="0" w:space="0" w:color="auto"/>
        <w:bottom w:val="none" w:sz="0" w:space="0" w:color="auto"/>
        <w:right w:val="none" w:sz="0" w:space="0" w:color="auto"/>
      </w:divBdr>
    </w:div>
    <w:div w:id="200746298">
      <w:bodyDiv w:val="1"/>
      <w:marLeft w:val="0"/>
      <w:marRight w:val="0"/>
      <w:marTop w:val="0"/>
      <w:marBottom w:val="0"/>
      <w:divBdr>
        <w:top w:val="none" w:sz="0" w:space="0" w:color="auto"/>
        <w:left w:val="none" w:sz="0" w:space="0" w:color="auto"/>
        <w:bottom w:val="none" w:sz="0" w:space="0" w:color="auto"/>
        <w:right w:val="none" w:sz="0" w:space="0" w:color="auto"/>
      </w:divBdr>
    </w:div>
    <w:div w:id="209416069">
      <w:bodyDiv w:val="1"/>
      <w:marLeft w:val="0"/>
      <w:marRight w:val="0"/>
      <w:marTop w:val="0"/>
      <w:marBottom w:val="0"/>
      <w:divBdr>
        <w:top w:val="none" w:sz="0" w:space="0" w:color="auto"/>
        <w:left w:val="none" w:sz="0" w:space="0" w:color="auto"/>
        <w:bottom w:val="none" w:sz="0" w:space="0" w:color="auto"/>
        <w:right w:val="none" w:sz="0" w:space="0" w:color="auto"/>
      </w:divBdr>
    </w:div>
    <w:div w:id="211814461">
      <w:bodyDiv w:val="1"/>
      <w:marLeft w:val="0"/>
      <w:marRight w:val="0"/>
      <w:marTop w:val="0"/>
      <w:marBottom w:val="0"/>
      <w:divBdr>
        <w:top w:val="none" w:sz="0" w:space="0" w:color="auto"/>
        <w:left w:val="none" w:sz="0" w:space="0" w:color="auto"/>
        <w:bottom w:val="none" w:sz="0" w:space="0" w:color="auto"/>
        <w:right w:val="none" w:sz="0" w:space="0" w:color="auto"/>
      </w:divBdr>
    </w:div>
    <w:div w:id="213009949">
      <w:bodyDiv w:val="1"/>
      <w:marLeft w:val="0"/>
      <w:marRight w:val="0"/>
      <w:marTop w:val="0"/>
      <w:marBottom w:val="0"/>
      <w:divBdr>
        <w:top w:val="none" w:sz="0" w:space="0" w:color="auto"/>
        <w:left w:val="none" w:sz="0" w:space="0" w:color="auto"/>
        <w:bottom w:val="none" w:sz="0" w:space="0" w:color="auto"/>
        <w:right w:val="none" w:sz="0" w:space="0" w:color="auto"/>
      </w:divBdr>
    </w:div>
    <w:div w:id="221409499">
      <w:bodyDiv w:val="1"/>
      <w:marLeft w:val="0"/>
      <w:marRight w:val="0"/>
      <w:marTop w:val="0"/>
      <w:marBottom w:val="0"/>
      <w:divBdr>
        <w:top w:val="none" w:sz="0" w:space="0" w:color="auto"/>
        <w:left w:val="none" w:sz="0" w:space="0" w:color="auto"/>
        <w:bottom w:val="none" w:sz="0" w:space="0" w:color="auto"/>
        <w:right w:val="none" w:sz="0" w:space="0" w:color="auto"/>
      </w:divBdr>
    </w:div>
    <w:div w:id="224225151">
      <w:bodyDiv w:val="1"/>
      <w:marLeft w:val="0"/>
      <w:marRight w:val="0"/>
      <w:marTop w:val="0"/>
      <w:marBottom w:val="0"/>
      <w:divBdr>
        <w:top w:val="none" w:sz="0" w:space="0" w:color="auto"/>
        <w:left w:val="none" w:sz="0" w:space="0" w:color="auto"/>
        <w:bottom w:val="none" w:sz="0" w:space="0" w:color="auto"/>
        <w:right w:val="none" w:sz="0" w:space="0" w:color="auto"/>
      </w:divBdr>
    </w:div>
    <w:div w:id="228731422">
      <w:bodyDiv w:val="1"/>
      <w:marLeft w:val="0"/>
      <w:marRight w:val="0"/>
      <w:marTop w:val="0"/>
      <w:marBottom w:val="0"/>
      <w:divBdr>
        <w:top w:val="none" w:sz="0" w:space="0" w:color="auto"/>
        <w:left w:val="none" w:sz="0" w:space="0" w:color="auto"/>
        <w:bottom w:val="none" w:sz="0" w:space="0" w:color="auto"/>
        <w:right w:val="none" w:sz="0" w:space="0" w:color="auto"/>
      </w:divBdr>
    </w:div>
    <w:div w:id="233666640">
      <w:bodyDiv w:val="1"/>
      <w:marLeft w:val="0"/>
      <w:marRight w:val="0"/>
      <w:marTop w:val="0"/>
      <w:marBottom w:val="0"/>
      <w:divBdr>
        <w:top w:val="none" w:sz="0" w:space="0" w:color="auto"/>
        <w:left w:val="none" w:sz="0" w:space="0" w:color="auto"/>
        <w:bottom w:val="none" w:sz="0" w:space="0" w:color="auto"/>
        <w:right w:val="none" w:sz="0" w:space="0" w:color="auto"/>
      </w:divBdr>
    </w:div>
    <w:div w:id="237129517">
      <w:bodyDiv w:val="1"/>
      <w:marLeft w:val="0"/>
      <w:marRight w:val="0"/>
      <w:marTop w:val="0"/>
      <w:marBottom w:val="0"/>
      <w:divBdr>
        <w:top w:val="none" w:sz="0" w:space="0" w:color="auto"/>
        <w:left w:val="none" w:sz="0" w:space="0" w:color="auto"/>
        <w:bottom w:val="none" w:sz="0" w:space="0" w:color="auto"/>
        <w:right w:val="none" w:sz="0" w:space="0" w:color="auto"/>
      </w:divBdr>
    </w:div>
    <w:div w:id="237373480">
      <w:bodyDiv w:val="1"/>
      <w:marLeft w:val="0"/>
      <w:marRight w:val="0"/>
      <w:marTop w:val="0"/>
      <w:marBottom w:val="0"/>
      <w:divBdr>
        <w:top w:val="none" w:sz="0" w:space="0" w:color="auto"/>
        <w:left w:val="none" w:sz="0" w:space="0" w:color="auto"/>
        <w:bottom w:val="none" w:sz="0" w:space="0" w:color="auto"/>
        <w:right w:val="none" w:sz="0" w:space="0" w:color="auto"/>
      </w:divBdr>
    </w:div>
    <w:div w:id="245505039">
      <w:bodyDiv w:val="1"/>
      <w:marLeft w:val="0"/>
      <w:marRight w:val="0"/>
      <w:marTop w:val="0"/>
      <w:marBottom w:val="0"/>
      <w:divBdr>
        <w:top w:val="none" w:sz="0" w:space="0" w:color="auto"/>
        <w:left w:val="none" w:sz="0" w:space="0" w:color="auto"/>
        <w:bottom w:val="none" w:sz="0" w:space="0" w:color="auto"/>
        <w:right w:val="none" w:sz="0" w:space="0" w:color="auto"/>
      </w:divBdr>
    </w:div>
    <w:div w:id="246892127">
      <w:bodyDiv w:val="1"/>
      <w:marLeft w:val="0"/>
      <w:marRight w:val="0"/>
      <w:marTop w:val="0"/>
      <w:marBottom w:val="0"/>
      <w:divBdr>
        <w:top w:val="none" w:sz="0" w:space="0" w:color="auto"/>
        <w:left w:val="none" w:sz="0" w:space="0" w:color="auto"/>
        <w:bottom w:val="none" w:sz="0" w:space="0" w:color="auto"/>
        <w:right w:val="none" w:sz="0" w:space="0" w:color="auto"/>
      </w:divBdr>
    </w:div>
    <w:div w:id="250166115">
      <w:bodyDiv w:val="1"/>
      <w:marLeft w:val="0"/>
      <w:marRight w:val="0"/>
      <w:marTop w:val="0"/>
      <w:marBottom w:val="0"/>
      <w:divBdr>
        <w:top w:val="none" w:sz="0" w:space="0" w:color="auto"/>
        <w:left w:val="none" w:sz="0" w:space="0" w:color="auto"/>
        <w:bottom w:val="none" w:sz="0" w:space="0" w:color="auto"/>
        <w:right w:val="none" w:sz="0" w:space="0" w:color="auto"/>
      </w:divBdr>
    </w:div>
    <w:div w:id="252861982">
      <w:bodyDiv w:val="1"/>
      <w:marLeft w:val="0"/>
      <w:marRight w:val="0"/>
      <w:marTop w:val="0"/>
      <w:marBottom w:val="0"/>
      <w:divBdr>
        <w:top w:val="none" w:sz="0" w:space="0" w:color="auto"/>
        <w:left w:val="none" w:sz="0" w:space="0" w:color="auto"/>
        <w:bottom w:val="none" w:sz="0" w:space="0" w:color="auto"/>
        <w:right w:val="none" w:sz="0" w:space="0" w:color="auto"/>
      </w:divBdr>
    </w:div>
    <w:div w:id="255985036">
      <w:bodyDiv w:val="1"/>
      <w:marLeft w:val="0"/>
      <w:marRight w:val="0"/>
      <w:marTop w:val="0"/>
      <w:marBottom w:val="0"/>
      <w:divBdr>
        <w:top w:val="none" w:sz="0" w:space="0" w:color="auto"/>
        <w:left w:val="none" w:sz="0" w:space="0" w:color="auto"/>
        <w:bottom w:val="none" w:sz="0" w:space="0" w:color="auto"/>
        <w:right w:val="none" w:sz="0" w:space="0" w:color="auto"/>
      </w:divBdr>
    </w:div>
    <w:div w:id="260260790">
      <w:bodyDiv w:val="1"/>
      <w:marLeft w:val="0"/>
      <w:marRight w:val="0"/>
      <w:marTop w:val="0"/>
      <w:marBottom w:val="0"/>
      <w:divBdr>
        <w:top w:val="none" w:sz="0" w:space="0" w:color="auto"/>
        <w:left w:val="none" w:sz="0" w:space="0" w:color="auto"/>
        <w:bottom w:val="none" w:sz="0" w:space="0" w:color="auto"/>
        <w:right w:val="none" w:sz="0" w:space="0" w:color="auto"/>
      </w:divBdr>
    </w:div>
    <w:div w:id="261838373">
      <w:bodyDiv w:val="1"/>
      <w:marLeft w:val="0"/>
      <w:marRight w:val="0"/>
      <w:marTop w:val="0"/>
      <w:marBottom w:val="0"/>
      <w:divBdr>
        <w:top w:val="none" w:sz="0" w:space="0" w:color="auto"/>
        <w:left w:val="none" w:sz="0" w:space="0" w:color="auto"/>
        <w:bottom w:val="none" w:sz="0" w:space="0" w:color="auto"/>
        <w:right w:val="none" w:sz="0" w:space="0" w:color="auto"/>
      </w:divBdr>
    </w:div>
    <w:div w:id="266273548">
      <w:bodyDiv w:val="1"/>
      <w:marLeft w:val="0"/>
      <w:marRight w:val="0"/>
      <w:marTop w:val="0"/>
      <w:marBottom w:val="0"/>
      <w:divBdr>
        <w:top w:val="none" w:sz="0" w:space="0" w:color="auto"/>
        <w:left w:val="none" w:sz="0" w:space="0" w:color="auto"/>
        <w:bottom w:val="none" w:sz="0" w:space="0" w:color="auto"/>
        <w:right w:val="none" w:sz="0" w:space="0" w:color="auto"/>
      </w:divBdr>
    </w:div>
    <w:div w:id="270288440">
      <w:bodyDiv w:val="1"/>
      <w:marLeft w:val="0"/>
      <w:marRight w:val="0"/>
      <w:marTop w:val="0"/>
      <w:marBottom w:val="0"/>
      <w:divBdr>
        <w:top w:val="none" w:sz="0" w:space="0" w:color="auto"/>
        <w:left w:val="none" w:sz="0" w:space="0" w:color="auto"/>
        <w:bottom w:val="none" w:sz="0" w:space="0" w:color="auto"/>
        <w:right w:val="none" w:sz="0" w:space="0" w:color="auto"/>
      </w:divBdr>
    </w:div>
    <w:div w:id="281232462">
      <w:bodyDiv w:val="1"/>
      <w:marLeft w:val="0"/>
      <w:marRight w:val="0"/>
      <w:marTop w:val="0"/>
      <w:marBottom w:val="0"/>
      <w:divBdr>
        <w:top w:val="none" w:sz="0" w:space="0" w:color="auto"/>
        <w:left w:val="none" w:sz="0" w:space="0" w:color="auto"/>
        <w:bottom w:val="none" w:sz="0" w:space="0" w:color="auto"/>
        <w:right w:val="none" w:sz="0" w:space="0" w:color="auto"/>
      </w:divBdr>
    </w:div>
    <w:div w:id="282688787">
      <w:bodyDiv w:val="1"/>
      <w:marLeft w:val="0"/>
      <w:marRight w:val="0"/>
      <w:marTop w:val="0"/>
      <w:marBottom w:val="0"/>
      <w:divBdr>
        <w:top w:val="none" w:sz="0" w:space="0" w:color="auto"/>
        <w:left w:val="none" w:sz="0" w:space="0" w:color="auto"/>
        <w:bottom w:val="none" w:sz="0" w:space="0" w:color="auto"/>
        <w:right w:val="none" w:sz="0" w:space="0" w:color="auto"/>
      </w:divBdr>
    </w:div>
    <w:div w:id="283971579">
      <w:bodyDiv w:val="1"/>
      <w:marLeft w:val="0"/>
      <w:marRight w:val="0"/>
      <w:marTop w:val="0"/>
      <w:marBottom w:val="0"/>
      <w:divBdr>
        <w:top w:val="none" w:sz="0" w:space="0" w:color="auto"/>
        <w:left w:val="none" w:sz="0" w:space="0" w:color="auto"/>
        <w:bottom w:val="none" w:sz="0" w:space="0" w:color="auto"/>
        <w:right w:val="none" w:sz="0" w:space="0" w:color="auto"/>
      </w:divBdr>
    </w:div>
    <w:div w:id="286788260">
      <w:bodyDiv w:val="1"/>
      <w:marLeft w:val="0"/>
      <w:marRight w:val="0"/>
      <w:marTop w:val="0"/>
      <w:marBottom w:val="0"/>
      <w:divBdr>
        <w:top w:val="none" w:sz="0" w:space="0" w:color="auto"/>
        <w:left w:val="none" w:sz="0" w:space="0" w:color="auto"/>
        <w:bottom w:val="none" w:sz="0" w:space="0" w:color="auto"/>
        <w:right w:val="none" w:sz="0" w:space="0" w:color="auto"/>
      </w:divBdr>
      <w:divsChild>
        <w:div w:id="103236768">
          <w:marLeft w:val="1166"/>
          <w:marRight w:val="0"/>
          <w:marTop w:val="110"/>
          <w:marBottom w:val="0"/>
          <w:divBdr>
            <w:top w:val="none" w:sz="0" w:space="0" w:color="auto"/>
            <w:left w:val="none" w:sz="0" w:space="0" w:color="auto"/>
            <w:bottom w:val="none" w:sz="0" w:space="0" w:color="auto"/>
            <w:right w:val="none" w:sz="0" w:space="0" w:color="auto"/>
          </w:divBdr>
        </w:div>
        <w:div w:id="776607274">
          <w:marLeft w:val="1166"/>
          <w:marRight w:val="0"/>
          <w:marTop w:val="110"/>
          <w:marBottom w:val="0"/>
          <w:divBdr>
            <w:top w:val="none" w:sz="0" w:space="0" w:color="auto"/>
            <w:left w:val="none" w:sz="0" w:space="0" w:color="auto"/>
            <w:bottom w:val="none" w:sz="0" w:space="0" w:color="auto"/>
            <w:right w:val="none" w:sz="0" w:space="0" w:color="auto"/>
          </w:divBdr>
        </w:div>
        <w:div w:id="900556444">
          <w:marLeft w:val="1166"/>
          <w:marRight w:val="0"/>
          <w:marTop w:val="110"/>
          <w:marBottom w:val="0"/>
          <w:divBdr>
            <w:top w:val="none" w:sz="0" w:space="0" w:color="auto"/>
            <w:left w:val="none" w:sz="0" w:space="0" w:color="auto"/>
            <w:bottom w:val="none" w:sz="0" w:space="0" w:color="auto"/>
            <w:right w:val="none" w:sz="0" w:space="0" w:color="auto"/>
          </w:divBdr>
        </w:div>
        <w:div w:id="1029910886">
          <w:marLeft w:val="1166"/>
          <w:marRight w:val="0"/>
          <w:marTop w:val="110"/>
          <w:marBottom w:val="0"/>
          <w:divBdr>
            <w:top w:val="none" w:sz="0" w:space="0" w:color="auto"/>
            <w:left w:val="none" w:sz="0" w:space="0" w:color="auto"/>
            <w:bottom w:val="none" w:sz="0" w:space="0" w:color="auto"/>
            <w:right w:val="none" w:sz="0" w:space="0" w:color="auto"/>
          </w:divBdr>
        </w:div>
        <w:div w:id="1072773460">
          <w:marLeft w:val="1166"/>
          <w:marRight w:val="0"/>
          <w:marTop w:val="110"/>
          <w:marBottom w:val="0"/>
          <w:divBdr>
            <w:top w:val="none" w:sz="0" w:space="0" w:color="auto"/>
            <w:left w:val="none" w:sz="0" w:space="0" w:color="auto"/>
            <w:bottom w:val="none" w:sz="0" w:space="0" w:color="auto"/>
            <w:right w:val="none" w:sz="0" w:space="0" w:color="auto"/>
          </w:divBdr>
        </w:div>
        <w:div w:id="1123378607">
          <w:marLeft w:val="1166"/>
          <w:marRight w:val="0"/>
          <w:marTop w:val="110"/>
          <w:marBottom w:val="0"/>
          <w:divBdr>
            <w:top w:val="none" w:sz="0" w:space="0" w:color="auto"/>
            <w:left w:val="none" w:sz="0" w:space="0" w:color="auto"/>
            <w:bottom w:val="none" w:sz="0" w:space="0" w:color="auto"/>
            <w:right w:val="none" w:sz="0" w:space="0" w:color="auto"/>
          </w:divBdr>
        </w:div>
        <w:div w:id="1345978510">
          <w:marLeft w:val="1166"/>
          <w:marRight w:val="0"/>
          <w:marTop w:val="110"/>
          <w:marBottom w:val="0"/>
          <w:divBdr>
            <w:top w:val="none" w:sz="0" w:space="0" w:color="auto"/>
            <w:left w:val="none" w:sz="0" w:space="0" w:color="auto"/>
            <w:bottom w:val="none" w:sz="0" w:space="0" w:color="auto"/>
            <w:right w:val="none" w:sz="0" w:space="0" w:color="auto"/>
          </w:divBdr>
        </w:div>
        <w:div w:id="1384400475">
          <w:marLeft w:val="1166"/>
          <w:marRight w:val="0"/>
          <w:marTop w:val="110"/>
          <w:marBottom w:val="0"/>
          <w:divBdr>
            <w:top w:val="none" w:sz="0" w:space="0" w:color="auto"/>
            <w:left w:val="none" w:sz="0" w:space="0" w:color="auto"/>
            <w:bottom w:val="none" w:sz="0" w:space="0" w:color="auto"/>
            <w:right w:val="none" w:sz="0" w:space="0" w:color="auto"/>
          </w:divBdr>
        </w:div>
        <w:div w:id="1626963011">
          <w:marLeft w:val="1166"/>
          <w:marRight w:val="0"/>
          <w:marTop w:val="110"/>
          <w:marBottom w:val="0"/>
          <w:divBdr>
            <w:top w:val="none" w:sz="0" w:space="0" w:color="auto"/>
            <w:left w:val="none" w:sz="0" w:space="0" w:color="auto"/>
            <w:bottom w:val="none" w:sz="0" w:space="0" w:color="auto"/>
            <w:right w:val="none" w:sz="0" w:space="0" w:color="auto"/>
          </w:divBdr>
        </w:div>
        <w:div w:id="1671718456">
          <w:marLeft w:val="1166"/>
          <w:marRight w:val="0"/>
          <w:marTop w:val="110"/>
          <w:marBottom w:val="0"/>
          <w:divBdr>
            <w:top w:val="none" w:sz="0" w:space="0" w:color="auto"/>
            <w:left w:val="none" w:sz="0" w:space="0" w:color="auto"/>
            <w:bottom w:val="none" w:sz="0" w:space="0" w:color="auto"/>
            <w:right w:val="none" w:sz="0" w:space="0" w:color="auto"/>
          </w:divBdr>
        </w:div>
      </w:divsChild>
    </w:div>
    <w:div w:id="302077337">
      <w:bodyDiv w:val="1"/>
      <w:marLeft w:val="0"/>
      <w:marRight w:val="0"/>
      <w:marTop w:val="0"/>
      <w:marBottom w:val="0"/>
      <w:divBdr>
        <w:top w:val="none" w:sz="0" w:space="0" w:color="auto"/>
        <w:left w:val="none" w:sz="0" w:space="0" w:color="auto"/>
        <w:bottom w:val="none" w:sz="0" w:space="0" w:color="auto"/>
        <w:right w:val="none" w:sz="0" w:space="0" w:color="auto"/>
      </w:divBdr>
    </w:div>
    <w:div w:id="307440965">
      <w:bodyDiv w:val="1"/>
      <w:marLeft w:val="0"/>
      <w:marRight w:val="0"/>
      <w:marTop w:val="0"/>
      <w:marBottom w:val="0"/>
      <w:divBdr>
        <w:top w:val="none" w:sz="0" w:space="0" w:color="auto"/>
        <w:left w:val="none" w:sz="0" w:space="0" w:color="auto"/>
        <w:bottom w:val="none" w:sz="0" w:space="0" w:color="auto"/>
        <w:right w:val="none" w:sz="0" w:space="0" w:color="auto"/>
      </w:divBdr>
    </w:div>
    <w:div w:id="312216739">
      <w:bodyDiv w:val="1"/>
      <w:marLeft w:val="0"/>
      <w:marRight w:val="0"/>
      <w:marTop w:val="0"/>
      <w:marBottom w:val="0"/>
      <w:divBdr>
        <w:top w:val="none" w:sz="0" w:space="0" w:color="auto"/>
        <w:left w:val="none" w:sz="0" w:space="0" w:color="auto"/>
        <w:bottom w:val="none" w:sz="0" w:space="0" w:color="auto"/>
        <w:right w:val="none" w:sz="0" w:space="0" w:color="auto"/>
      </w:divBdr>
    </w:div>
    <w:div w:id="326516814">
      <w:bodyDiv w:val="1"/>
      <w:marLeft w:val="0"/>
      <w:marRight w:val="0"/>
      <w:marTop w:val="0"/>
      <w:marBottom w:val="0"/>
      <w:divBdr>
        <w:top w:val="none" w:sz="0" w:space="0" w:color="auto"/>
        <w:left w:val="none" w:sz="0" w:space="0" w:color="auto"/>
        <w:bottom w:val="none" w:sz="0" w:space="0" w:color="auto"/>
        <w:right w:val="none" w:sz="0" w:space="0" w:color="auto"/>
      </w:divBdr>
    </w:div>
    <w:div w:id="351079546">
      <w:bodyDiv w:val="1"/>
      <w:marLeft w:val="0"/>
      <w:marRight w:val="0"/>
      <w:marTop w:val="0"/>
      <w:marBottom w:val="0"/>
      <w:divBdr>
        <w:top w:val="none" w:sz="0" w:space="0" w:color="auto"/>
        <w:left w:val="none" w:sz="0" w:space="0" w:color="auto"/>
        <w:bottom w:val="none" w:sz="0" w:space="0" w:color="auto"/>
        <w:right w:val="none" w:sz="0" w:space="0" w:color="auto"/>
      </w:divBdr>
    </w:div>
    <w:div w:id="351228334">
      <w:bodyDiv w:val="1"/>
      <w:marLeft w:val="0"/>
      <w:marRight w:val="0"/>
      <w:marTop w:val="0"/>
      <w:marBottom w:val="0"/>
      <w:divBdr>
        <w:top w:val="none" w:sz="0" w:space="0" w:color="auto"/>
        <w:left w:val="none" w:sz="0" w:space="0" w:color="auto"/>
        <w:bottom w:val="none" w:sz="0" w:space="0" w:color="auto"/>
        <w:right w:val="none" w:sz="0" w:space="0" w:color="auto"/>
      </w:divBdr>
    </w:div>
    <w:div w:id="357125878">
      <w:bodyDiv w:val="1"/>
      <w:marLeft w:val="0"/>
      <w:marRight w:val="0"/>
      <w:marTop w:val="0"/>
      <w:marBottom w:val="0"/>
      <w:divBdr>
        <w:top w:val="none" w:sz="0" w:space="0" w:color="auto"/>
        <w:left w:val="none" w:sz="0" w:space="0" w:color="auto"/>
        <w:bottom w:val="none" w:sz="0" w:space="0" w:color="auto"/>
        <w:right w:val="none" w:sz="0" w:space="0" w:color="auto"/>
      </w:divBdr>
    </w:div>
    <w:div w:id="359549022">
      <w:bodyDiv w:val="1"/>
      <w:marLeft w:val="0"/>
      <w:marRight w:val="0"/>
      <w:marTop w:val="0"/>
      <w:marBottom w:val="0"/>
      <w:divBdr>
        <w:top w:val="none" w:sz="0" w:space="0" w:color="auto"/>
        <w:left w:val="none" w:sz="0" w:space="0" w:color="auto"/>
        <w:bottom w:val="none" w:sz="0" w:space="0" w:color="auto"/>
        <w:right w:val="none" w:sz="0" w:space="0" w:color="auto"/>
      </w:divBdr>
    </w:div>
    <w:div w:id="365953925">
      <w:bodyDiv w:val="1"/>
      <w:marLeft w:val="0"/>
      <w:marRight w:val="0"/>
      <w:marTop w:val="0"/>
      <w:marBottom w:val="0"/>
      <w:divBdr>
        <w:top w:val="none" w:sz="0" w:space="0" w:color="auto"/>
        <w:left w:val="none" w:sz="0" w:space="0" w:color="auto"/>
        <w:bottom w:val="none" w:sz="0" w:space="0" w:color="auto"/>
        <w:right w:val="none" w:sz="0" w:space="0" w:color="auto"/>
      </w:divBdr>
    </w:div>
    <w:div w:id="366218543">
      <w:bodyDiv w:val="1"/>
      <w:marLeft w:val="0"/>
      <w:marRight w:val="0"/>
      <w:marTop w:val="0"/>
      <w:marBottom w:val="0"/>
      <w:divBdr>
        <w:top w:val="none" w:sz="0" w:space="0" w:color="auto"/>
        <w:left w:val="none" w:sz="0" w:space="0" w:color="auto"/>
        <w:bottom w:val="none" w:sz="0" w:space="0" w:color="auto"/>
        <w:right w:val="none" w:sz="0" w:space="0" w:color="auto"/>
      </w:divBdr>
    </w:div>
    <w:div w:id="372198304">
      <w:bodyDiv w:val="1"/>
      <w:marLeft w:val="0"/>
      <w:marRight w:val="0"/>
      <w:marTop w:val="0"/>
      <w:marBottom w:val="0"/>
      <w:divBdr>
        <w:top w:val="none" w:sz="0" w:space="0" w:color="auto"/>
        <w:left w:val="none" w:sz="0" w:space="0" w:color="auto"/>
        <w:bottom w:val="none" w:sz="0" w:space="0" w:color="auto"/>
        <w:right w:val="none" w:sz="0" w:space="0" w:color="auto"/>
      </w:divBdr>
    </w:div>
    <w:div w:id="375275364">
      <w:bodyDiv w:val="1"/>
      <w:marLeft w:val="0"/>
      <w:marRight w:val="0"/>
      <w:marTop w:val="0"/>
      <w:marBottom w:val="0"/>
      <w:divBdr>
        <w:top w:val="none" w:sz="0" w:space="0" w:color="auto"/>
        <w:left w:val="none" w:sz="0" w:space="0" w:color="auto"/>
        <w:bottom w:val="none" w:sz="0" w:space="0" w:color="auto"/>
        <w:right w:val="none" w:sz="0" w:space="0" w:color="auto"/>
      </w:divBdr>
    </w:div>
    <w:div w:id="379205867">
      <w:bodyDiv w:val="1"/>
      <w:marLeft w:val="0"/>
      <w:marRight w:val="0"/>
      <w:marTop w:val="0"/>
      <w:marBottom w:val="0"/>
      <w:divBdr>
        <w:top w:val="none" w:sz="0" w:space="0" w:color="auto"/>
        <w:left w:val="none" w:sz="0" w:space="0" w:color="auto"/>
        <w:bottom w:val="none" w:sz="0" w:space="0" w:color="auto"/>
        <w:right w:val="none" w:sz="0" w:space="0" w:color="auto"/>
      </w:divBdr>
    </w:div>
    <w:div w:id="392892332">
      <w:bodyDiv w:val="1"/>
      <w:marLeft w:val="0"/>
      <w:marRight w:val="0"/>
      <w:marTop w:val="0"/>
      <w:marBottom w:val="0"/>
      <w:divBdr>
        <w:top w:val="none" w:sz="0" w:space="0" w:color="auto"/>
        <w:left w:val="none" w:sz="0" w:space="0" w:color="auto"/>
        <w:bottom w:val="none" w:sz="0" w:space="0" w:color="auto"/>
        <w:right w:val="none" w:sz="0" w:space="0" w:color="auto"/>
      </w:divBdr>
    </w:div>
    <w:div w:id="394158247">
      <w:bodyDiv w:val="1"/>
      <w:marLeft w:val="0"/>
      <w:marRight w:val="0"/>
      <w:marTop w:val="0"/>
      <w:marBottom w:val="0"/>
      <w:divBdr>
        <w:top w:val="none" w:sz="0" w:space="0" w:color="auto"/>
        <w:left w:val="none" w:sz="0" w:space="0" w:color="auto"/>
        <w:bottom w:val="none" w:sz="0" w:space="0" w:color="auto"/>
        <w:right w:val="none" w:sz="0" w:space="0" w:color="auto"/>
      </w:divBdr>
    </w:div>
    <w:div w:id="411657711">
      <w:bodyDiv w:val="1"/>
      <w:marLeft w:val="0"/>
      <w:marRight w:val="0"/>
      <w:marTop w:val="0"/>
      <w:marBottom w:val="0"/>
      <w:divBdr>
        <w:top w:val="none" w:sz="0" w:space="0" w:color="auto"/>
        <w:left w:val="none" w:sz="0" w:space="0" w:color="auto"/>
        <w:bottom w:val="none" w:sz="0" w:space="0" w:color="auto"/>
        <w:right w:val="none" w:sz="0" w:space="0" w:color="auto"/>
      </w:divBdr>
    </w:div>
    <w:div w:id="413553784">
      <w:bodyDiv w:val="1"/>
      <w:marLeft w:val="0"/>
      <w:marRight w:val="0"/>
      <w:marTop w:val="0"/>
      <w:marBottom w:val="0"/>
      <w:divBdr>
        <w:top w:val="none" w:sz="0" w:space="0" w:color="auto"/>
        <w:left w:val="none" w:sz="0" w:space="0" w:color="auto"/>
        <w:bottom w:val="none" w:sz="0" w:space="0" w:color="auto"/>
        <w:right w:val="none" w:sz="0" w:space="0" w:color="auto"/>
      </w:divBdr>
    </w:div>
    <w:div w:id="419371722">
      <w:bodyDiv w:val="1"/>
      <w:marLeft w:val="0"/>
      <w:marRight w:val="0"/>
      <w:marTop w:val="0"/>
      <w:marBottom w:val="0"/>
      <w:divBdr>
        <w:top w:val="none" w:sz="0" w:space="0" w:color="auto"/>
        <w:left w:val="none" w:sz="0" w:space="0" w:color="auto"/>
        <w:bottom w:val="none" w:sz="0" w:space="0" w:color="auto"/>
        <w:right w:val="none" w:sz="0" w:space="0" w:color="auto"/>
      </w:divBdr>
    </w:div>
    <w:div w:id="419985921">
      <w:bodyDiv w:val="1"/>
      <w:marLeft w:val="0"/>
      <w:marRight w:val="0"/>
      <w:marTop w:val="0"/>
      <w:marBottom w:val="0"/>
      <w:divBdr>
        <w:top w:val="none" w:sz="0" w:space="0" w:color="auto"/>
        <w:left w:val="none" w:sz="0" w:space="0" w:color="auto"/>
        <w:bottom w:val="none" w:sz="0" w:space="0" w:color="auto"/>
        <w:right w:val="none" w:sz="0" w:space="0" w:color="auto"/>
      </w:divBdr>
    </w:div>
    <w:div w:id="423962073">
      <w:bodyDiv w:val="1"/>
      <w:marLeft w:val="0"/>
      <w:marRight w:val="0"/>
      <w:marTop w:val="0"/>
      <w:marBottom w:val="0"/>
      <w:divBdr>
        <w:top w:val="none" w:sz="0" w:space="0" w:color="auto"/>
        <w:left w:val="none" w:sz="0" w:space="0" w:color="auto"/>
        <w:bottom w:val="none" w:sz="0" w:space="0" w:color="auto"/>
        <w:right w:val="none" w:sz="0" w:space="0" w:color="auto"/>
      </w:divBdr>
    </w:div>
    <w:div w:id="431626941">
      <w:bodyDiv w:val="1"/>
      <w:marLeft w:val="0"/>
      <w:marRight w:val="0"/>
      <w:marTop w:val="0"/>
      <w:marBottom w:val="0"/>
      <w:divBdr>
        <w:top w:val="none" w:sz="0" w:space="0" w:color="auto"/>
        <w:left w:val="none" w:sz="0" w:space="0" w:color="auto"/>
        <w:bottom w:val="none" w:sz="0" w:space="0" w:color="auto"/>
        <w:right w:val="none" w:sz="0" w:space="0" w:color="auto"/>
      </w:divBdr>
    </w:div>
    <w:div w:id="433552861">
      <w:bodyDiv w:val="1"/>
      <w:marLeft w:val="0"/>
      <w:marRight w:val="0"/>
      <w:marTop w:val="0"/>
      <w:marBottom w:val="0"/>
      <w:divBdr>
        <w:top w:val="none" w:sz="0" w:space="0" w:color="auto"/>
        <w:left w:val="none" w:sz="0" w:space="0" w:color="auto"/>
        <w:bottom w:val="none" w:sz="0" w:space="0" w:color="auto"/>
        <w:right w:val="none" w:sz="0" w:space="0" w:color="auto"/>
      </w:divBdr>
    </w:div>
    <w:div w:id="440151497">
      <w:bodyDiv w:val="1"/>
      <w:marLeft w:val="0"/>
      <w:marRight w:val="0"/>
      <w:marTop w:val="0"/>
      <w:marBottom w:val="0"/>
      <w:divBdr>
        <w:top w:val="none" w:sz="0" w:space="0" w:color="auto"/>
        <w:left w:val="none" w:sz="0" w:space="0" w:color="auto"/>
        <w:bottom w:val="none" w:sz="0" w:space="0" w:color="auto"/>
        <w:right w:val="none" w:sz="0" w:space="0" w:color="auto"/>
      </w:divBdr>
    </w:div>
    <w:div w:id="441804333">
      <w:bodyDiv w:val="1"/>
      <w:marLeft w:val="0"/>
      <w:marRight w:val="0"/>
      <w:marTop w:val="0"/>
      <w:marBottom w:val="0"/>
      <w:divBdr>
        <w:top w:val="none" w:sz="0" w:space="0" w:color="auto"/>
        <w:left w:val="none" w:sz="0" w:space="0" w:color="auto"/>
        <w:bottom w:val="none" w:sz="0" w:space="0" w:color="auto"/>
        <w:right w:val="none" w:sz="0" w:space="0" w:color="auto"/>
      </w:divBdr>
    </w:div>
    <w:div w:id="444690295">
      <w:bodyDiv w:val="1"/>
      <w:marLeft w:val="0"/>
      <w:marRight w:val="0"/>
      <w:marTop w:val="0"/>
      <w:marBottom w:val="0"/>
      <w:divBdr>
        <w:top w:val="none" w:sz="0" w:space="0" w:color="auto"/>
        <w:left w:val="none" w:sz="0" w:space="0" w:color="auto"/>
        <w:bottom w:val="none" w:sz="0" w:space="0" w:color="auto"/>
        <w:right w:val="none" w:sz="0" w:space="0" w:color="auto"/>
      </w:divBdr>
    </w:div>
    <w:div w:id="451479883">
      <w:bodyDiv w:val="1"/>
      <w:marLeft w:val="0"/>
      <w:marRight w:val="0"/>
      <w:marTop w:val="0"/>
      <w:marBottom w:val="0"/>
      <w:divBdr>
        <w:top w:val="none" w:sz="0" w:space="0" w:color="auto"/>
        <w:left w:val="none" w:sz="0" w:space="0" w:color="auto"/>
        <w:bottom w:val="none" w:sz="0" w:space="0" w:color="auto"/>
        <w:right w:val="none" w:sz="0" w:space="0" w:color="auto"/>
      </w:divBdr>
    </w:div>
    <w:div w:id="456798481">
      <w:bodyDiv w:val="1"/>
      <w:marLeft w:val="0"/>
      <w:marRight w:val="0"/>
      <w:marTop w:val="0"/>
      <w:marBottom w:val="0"/>
      <w:divBdr>
        <w:top w:val="none" w:sz="0" w:space="0" w:color="auto"/>
        <w:left w:val="none" w:sz="0" w:space="0" w:color="auto"/>
        <w:bottom w:val="none" w:sz="0" w:space="0" w:color="auto"/>
        <w:right w:val="none" w:sz="0" w:space="0" w:color="auto"/>
      </w:divBdr>
    </w:div>
    <w:div w:id="465658213">
      <w:bodyDiv w:val="1"/>
      <w:marLeft w:val="0"/>
      <w:marRight w:val="0"/>
      <w:marTop w:val="0"/>
      <w:marBottom w:val="0"/>
      <w:divBdr>
        <w:top w:val="none" w:sz="0" w:space="0" w:color="auto"/>
        <w:left w:val="none" w:sz="0" w:space="0" w:color="auto"/>
        <w:bottom w:val="none" w:sz="0" w:space="0" w:color="auto"/>
        <w:right w:val="none" w:sz="0" w:space="0" w:color="auto"/>
      </w:divBdr>
    </w:div>
    <w:div w:id="479423765">
      <w:bodyDiv w:val="1"/>
      <w:marLeft w:val="0"/>
      <w:marRight w:val="0"/>
      <w:marTop w:val="0"/>
      <w:marBottom w:val="0"/>
      <w:divBdr>
        <w:top w:val="none" w:sz="0" w:space="0" w:color="auto"/>
        <w:left w:val="none" w:sz="0" w:space="0" w:color="auto"/>
        <w:bottom w:val="none" w:sz="0" w:space="0" w:color="auto"/>
        <w:right w:val="none" w:sz="0" w:space="0" w:color="auto"/>
      </w:divBdr>
    </w:div>
    <w:div w:id="483468142">
      <w:bodyDiv w:val="1"/>
      <w:marLeft w:val="0"/>
      <w:marRight w:val="0"/>
      <w:marTop w:val="0"/>
      <w:marBottom w:val="0"/>
      <w:divBdr>
        <w:top w:val="none" w:sz="0" w:space="0" w:color="auto"/>
        <w:left w:val="none" w:sz="0" w:space="0" w:color="auto"/>
        <w:bottom w:val="none" w:sz="0" w:space="0" w:color="auto"/>
        <w:right w:val="none" w:sz="0" w:space="0" w:color="auto"/>
      </w:divBdr>
    </w:div>
    <w:div w:id="487596576">
      <w:bodyDiv w:val="1"/>
      <w:marLeft w:val="0"/>
      <w:marRight w:val="0"/>
      <w:marTop w:val="0"/>
      <w:marBottom w:val="0"/>
      <w:divBdr>
        <w:top w:val="none" w:sz="0" w:space="0" w:color="auto"/>
        <w:left w:val="none" w:sz="0" w:space="0" w:color="auto"/>
        <w:bottom w:val="none" w:sz="0" w:space="0" w:color="auto"/>
        <w:right w:val="none" w:sz="0" w:space="0" w:color="auto"/>
      </w:divBdr>
    </w:div>
    <w:div w:id="488404205">
      <w:bodyDiv w:val="1"/>
      <w:marLeft w:val="0"/>
      <w:marRight w:val="0"/>
      <w:marTop w:val="0"/>
      <w:marBottom w:val="0"/>
      <w:divBdr>
        <w:top w:val="none" w:sz="0" w:space="0" w:color="auto"/>
        <w:left w:val="none" w:sz="0" w:space="0" w:color="auto"/>
        <w:bottom w:val="none" w:sz="0" w:space="0" w:color="auto"/>
        <w:right w:val="none" w:sz="0" w:space="0" w:color="auto"/>
      </w:divBdr>
    </w:div>
    <w:div w:id="492453409">
      <w:bodyDiv w:val="1"/>
      <w:marLeft w:val="0"/>
      <w:marRight w:val="0"/>
      <w:marTop w:val="0"/>
      <w:marBottom w:val="0"/>
      <w:divBdr>
        <w:top w:val="none" w:sz="0" w:space="0" w:color="auto"/>
        <w:left w:val="none" w:sz="0" w:space="0" w:color="auto"/>
        <w:bottom w:val="none" w:sz="0" w:space="0" w:color="auto"/>
        <w:right w:val="none" w:sz="0" w:space="0" w:color="auto"/>
      </w:divBdr>
    </w:div>
    <w:div w:id="496189399">
      <w:bodyDiv w:val="1"/>
      <w:marLeft w:val="0"/>
      <w:marRight w:val="0"/>
      <w:marTop w:val="0"/>
      <w:marBottom w:val="0"/>
      <w:divBdr>
        <w:top w:val="none" w:sz="0" w:space="0" w:color="auto"/>
        <w:left w:val="none" w:sz="0" w:space="0" w:color="auto"/>
        <w:bottom w:val="none" w:sz="0" w:space="0" w:color="auto"/>
        <w:right w:val="none" w:sz="0" w:space="0" w:color="auto"/>
      </w:divBdr>
    </w:div>
    <w:div w:id="496772434">
      <w:bodyDiv w:val="1"/>
      <w:marLeft w:val="0"/>
      <w:marRight w:val="0"/>
      <w:marTop w:val="0"/>
      <w:marBottom w:val="0"/>
      <w:divBdr>
        <w:top w:val="none" w:sz="0" w:space="0" w:color="auto"/>
        <w:left w:val="none" w:sz="0" w:space="0" w:color="auto"/>
        <w:bottom w:val="none" w:sz="0" w:space="0" w:color="auto"/>
        <w:right w:val="none" w:sz="0" w:space="0" w:color="auto"/>
      </w:divBdr>
    </w:div>
    <w:div w:id="497305950">
      <w:bodyDiv w:val="1"/>
      <w:marLeft w:val="0"/>
      <w:marRight w:val="0"/>
      <w:marTop w:val="0"/>
      <w:marBottom w:val="0"/>
      <w:divBdr>
        <w:top w:val="none" w:sz="0" w:space="0" w:color="auto"/>
        <w:left w:val="none" w:sz="0" w:space="0" w:color="auto"/>
        <w:bottom w:val="none" w:sz="0" w:space="0" w:color="auto"/>
        <w:right w:val="none" w:sz="0" w:space="0" w:color="auto"/>
      </w:divBdr>
    </w:div>
    <w:div w:id="504125527">
      <w:bodyDiv w:val="1"/>
      <w:marLeft w:val="0"/>
      <w:marRight w:val="0"/>
      <w:marTop w:val="0"/>
      <w:marBottom w:val="0"/>
      <w:divBdr>
        <w:top w:val="none" w:sz="0" w:space="0" w:color="auto"/>
        <w:left w:val="none" w:sz="0" w:space="0" w:color="auto"/>
        <w:bottom w:val="none" w:sz="0" w:space="0" w:color="auto"/>
        <w:right w:val="none" w:sz="0" w:space="0" w:color="auto"/>
      </w:divBdr>
    </w:div>
    <w:div w:id="510610107">
      <w:bodyDiv w:val="1"/>
      <w:marLeft w:val="0"/>
      <w:marRight w:val="0"/>
      <w:marTop w:val="0"/>
      <w:marBottom w:val="0"/>
      <w:divBdr>
        <w:top w:val="none" w:sz="0" w:space="0" w:color="auto"/>
        <w:left w:val="none" w:sz="0" w:space="0" w:color="auto"/>
        <w:bottom w:val="none" w:sz="0" w:space="0" w:color="auto"/>
        <w:right w:val="none" w:sz="0" w:space="0" w:color="auto"/>
      </w:divBdr>
    </w:div>
    <w:div w:id="515465528">
      <w:bodyDiv w:val="1"/>
      <w:marLeft w:val="0"/>
      <w:marRight w:val="0"/>
      <w:marTop w:val="0"/>
      <w:marBottom w:val="0"/>
      <w:divBdr>
        <w:top w:val="none" w:sz="0" w:space="0" w:color="auto"/>
        <w:left w:val="none" w:sz="0" w:space="0" w:color="auto"/>
        <w:bottom w:val="none" w:sz="0" w:space="0" w:color="auto"/>
        <w:right w:val="none" w:sz="0" w:space="0" w:color="auto"/>
      </w:divBdr>
    </w:div>
    <w:div w:id="515965874">
      <w:bodyDiv w:val="1"/>
      <w:marLeft w:val="0"/>
      <w:marRight w:val="0"/>
      <w:marTop w:val="0"/>
      <w:marBottom w:val="0"/>
      <w:divBdr>
        <w:top w:val="none" w:sz="0" w:space="0" w:color="auto"/>
        <w:left w:val="none" w:sz="0" w:space="0" w:color="auto"/>
        <w:bottom w:val="none" w:sz="0" w:space="0" w:color="auto"/>
        <w:right w:val="none" w:sz="0" w:space="0" w:color="auto"/>
      </w:divBdr>
    </w:div>
    <w:div w:id="520434242">
      <w:bodyDiv w:val="1"/>
      <w:marLeft w:val="0"/>
      <w:marRight w:val="0"/>
      <w:marTop w:val="0"/>
      <w:marBottom w:val="0"/>
      <w:divBdr>
        <w:top w:val="none" w:sz="0" w:space="0" w:color="auto"/>
        <w:left w:val="none" w:sz="0" w:space="0" w:color="auto"/>
        <w:bottom w:val="none" w:sz="0" w:space="0" w:color="auto"/>
        <w:right w:val="none" w:sz="0" w:space="0" w:color="auto"/>
      </w:divBdr>
    </w:div>
    <w:div w:id="520823344">
      <w:bodyDiv w:val="1"/>
      <w:marLeft w:val="0"/>
      <w:marRight w:val="0"/>
      <w:marTop w:val="0"/>
      <w:marBottom w:val="0"/>
      <w:divBdr>
        <w:top w:val="none" w:sz="0" w:space="0" w:color="auto"/>
        <w:left w:val="none" w:sz="0" w:space="0" w:color="auto"/>
        <w:bottom w:val="none" w:sz="0" w:space="0" w:color="auto"/>
        <w:right w:val="none" w:sz="0" w:space="0" w:color="auto"/>
      </w:divBdr>
    </w:div>
    <w:div w:id="525367072">
      <w:bodyDiv w:val="1"/>
      <w:marLeft w:val="0"/>
      <w:marRight w:val="0"/>
      <w:marTop w:val="0"/>
      <w:marBottom w:val="0"/>
      <w:divBdr>
        <w:top w:val="none" w:sz="0" w:space="0" w:color="auto"/>
        <w:left w:val="none" w:sz="0" w:space="0" w:color="auto"/>
        <w:bottom w:val="none" w:sz="0" w:space="0" w:color="auto"/>
        <w:right w:val="none" w:sz="0" w:space="0" w:color="auto"/>
      </w:divBdr>
    </w:div>
    <w:div w:id="530649752">
      <w:bodyDiv w:val="1"/>
      <w:marLeft w:val="0"/>
      <w:marRight w:val="0"/>
      <w:marTop w:val="0"/>
      <w:marBottom w:val="0"/>
      <w:divBdr>
        <w:top w:val="none" w:sz="0" w:space="0" w:color="auto"/>
        <w:left w:val="none" w:sz="0" w:space="0" w:color="auto"/>
        <w:bottom w:val="none" w:sz="0" w:space="0" w:color="auto"/>
        <w:right w:val="none" w:sz="0" w:space="0" w:color="auto"/>
      </w:divBdr>
    </w:div>
    <w:div w:id="535050326">
      <w:bodyDiv w:val="1"/>
      <w:marLeft w:val="0"/>
      <w:marRight w:val="0"/>
      <w:marTop w:val="0"/>
      <w:marBottom w:val="0"/>
      <w:divBdr>
        <w:top w:val="none" w:sz="0" w:space="0" w:color="auto"/>
        <w:left w:val="none" w:sz="0" w:space="0" w:color="auto"/>
        <w:bottom w:val="none" w:sz="0" w:space="0" w:color="auto"/>
        <w:right w:val="none" w:sz="0" w:space="0" w:color="auto"/>
      </w:divBdr>
    </w:div>
    <w:div w:id="540747686">
      <w:bodyDiv w:val="1"/>
      <w:marLeft w:val="0"/>
      <w:marRight w:val="0"/>
      <w:marTop w:val="0"/>
      <w:marBottom w:val="0"/>
      <w:divBdr>
        <w:top w:val="none" w:sz="0" w:space="0" w:color="auto"/>
        <w:left w:val="none" w:sz="0" w:space="0" w:color="auto"/>
        <w:bottom w:val="none" w:sz="0" w:space="0" w:color="auto"/>
        <w:right w:val="none" w:sz="0" w:space="0" w:color="auto"/>
      </w:divBdr>
    </w:div>
    <w:div w:id="548305288">
      <w:bodyDiv w:val="1"/>
      <w:marLeft w:val="0"/>
      <w:marRight w:val="0"/>
      <w:marTop w:val="0"/>
      <w:marBottom w:val="0"/>
      <w:divBdr>
        <w:top w:val="none" w:sz="0" w:space="0" w:color="auto"/>
        <w:left w:val="none" w:sz="0" w:space="0" w:color="auto"/>
        <w:bottom w:val="none" w:sz="0" w:space="0" w:color="auto"/>
        <w:right w:val="none" w:sz="0" w:space="0" w:color="auto"/>
      </w:divBdr>
    </w:div>
    <w:div w:id="550120665">
      <w:bodyDiv w:val="1"/>
      <w:marLeft w:val="0"/>
      <w:marRight w:val="0"/>
      <w:marTop w:val="0"/>
      <w:marBottom w:val="0"/>
      <w:divBdr>
        <w:top w:val="none" w:sz="0" w:space="0" w:color="auto"/>
        <w:left w:val="none" w:sz="0" w:space="0" w:color="auto"/>
        <w:bottom w:val="none" w:sz="0" w:space="0" w:color="auto"/>
        <w:right w:val="none" w:sz="0" w:space="0" w:color="auto"/>
      </w:divBdr>
    </w:div>
    <w:div w:id="557516893">
      <w:bodyDiv w:val="1"/>
      <w:marLeft w:val="0"/>
      <w:marRight w:val="0"/>
      <w:marTop w:val="0"/>
      <w:marBottom w:val="0"/>
      <w:divBdr>
        <w:top w:val="none" w:sz="0" w:space="0" w:color="auto"/>
        <w:left w:val="none" w:sz="0" w:space="0" w:color="auto"/>
        <w:bottom w:val="none" w:sz="0" w:space="0" w:color="auto"/>
        <w:right w:val="none" w:sz="0" w:space="0" w:color="auto"/>
      </w:divBdr>
    </w:div>
    <w:div w:id="557715793">
      <w:bodyDiv w:val="1"/>
      <w:marLeft w:val="0"/>
      <w:marRight w:val="0"/>
      <w:marTop w:val="0"/>
      <w:marBottom w:val="0"/>
      <w:divBdr>
        <w:top w:val="none" w:sz="0" w:space="0" w:color="auto"/>
        <w:left w:val="none" w:sz="0" w:space="0" w:color="auto"/>
        <w:bottom w:val="none" w:sz="0" w:space="0" w:color="auto"/>
        <w:right w:val="none" w:sz="0" w:space="0" w:color="auto"/>
      </w:divBdr>
    </w:div>
    <w:div w:id="562370705">
      <w:bodyDiv w:val="1"/>
      <w:marLeft w:val="0"/>
      <w:marRight w:val="0"/>
      <w:marTop w:val="0"/>
      <w:marBottom w:val="0"/>
      <w:divBdr>
        <w:top w:val="none" w:sz="0" w:space="0" w:color="auto"/>
        <w:left w:val="none" w:sz="0" w:space="0" w:color="auto"/>
        <w:bottom w:val="none" w:sz="0" w:space="0" w:color="auto"/>
        <w:right w:val="none" w:sz="0" w:space="0" w:color="auto"/>
      </w:divBdr>
    </w:div>
    <w:div w:id="567768510">
      <w:bodyDiv w:val="1"/>
      <w:marLeft w:val="0"/>
      <w:marRight w:val="0"/>
      <w:marTop w:val="0"/>
      <w:marBottom w:val="0"/>
      <w:divBdr>
        <w:top w:val="none" w:sz="0" w:space="0" w:color="auto"/>
        <w:left w:val="none" w:sz="0" w:space="0" w:color="auto"/>
        <w:bottom w:val="none" w:sz="0" w:space="0" w:color="auto"/>
        <w:right w:val="none" w:sz="0" w:space="0" w:color="auto"/>
      </w:divBdr>
    </w:div>
    <w:div w:id="568736689">
      <w:bodyDiv w:val="1"/>
      <w:marLeft w:val="0"/>
      <w:marRight w:val="0"/>
      <w:marTop w:val="0"/>
      <w:marBottom w:val="0"/>
      <w:divBdr>
        <w:top w:val="none" w:sz="0" w:space="0" w:color="auto"/>
        <w:left w:val="none" w:sz="0" w:space="0" w:color="auto"/>
        <w:bottom w:val="none" w:sz="0" w:space="0" w:color="auto"/>
        <w:right w:val="none" w:sz="0" w:space="0" w:color="auto"/>
      </w:divBdr>
    </w:div>
    <w:div w:id="574047504">
      <w:bodyDiv w:val="1"/>
      <w:marLeft w:val="0"/>
      <w:marRight w:val="0"/>
      <w:marTop w:val="0"/>
      <w:marBottom w:val="0"/>
      <w:divBdr>
        <w:top w:val="none" w:sz="0" w:space="0" w:color="auto"/>
        <w:left w:val="none" w:sz="0" w:space="0" w:color="auto"/>
        <w:bottom w:val="none" w:sz="0" w:space="0" w:color="auto"/>
        <w:right w:val="none" w:sz="0" w:space="0" w:color="auto"/>
      </w:divBdr>
    </w:div>
    <w:div w:id="574365259">
      <w:bodyDiv w:val="1"/>
      <w:marLeft w:val="0"/>
      <w:marRight w:val="0"/>
      <w:marTop w:val="0"/>
      <w:marBottom w:val="0"/>
      <w:divBdr>
        <w:top w:val="none" w:sz="0" w:space="0" w:color="auto"/>
        <w:left w:val="none" w:sz="0" w:space="0" w:color="auto"/>
        <w:bottom w:val="none" w:sz="0" w:space="0" w:color="auto"/>
        <w:right w:val="none" w:sz="0" w:space="0" w:color="auto"/>
      </w:divBdr>
    </w:div>
    <w:div w:id="578905910">
      <w:bodyDiv w:val="1"/>
      <w:marLeft w:val="0"/>
      <w:marRight w:val="0"/>
      <w:marTop w:val="0"/>
      <w:marBottom w:val="0"/>
      <w:divBdr>
        <w:top w:val="none" w:sz="0" w:space="0" w:color="auto"/>
        <w:left w:val="none" w:sz="0" w:space="0" w:color="auto"/>
        <w:bottom w:val="none" w:sz="0" w:space="0" w:color="auto"/>
        <w:right w:val="none" w:sz="0" w:space="0" w:color="auto"/>
      </w:divBdr>
    </w:div>
    <w:div w:id="583926210">
      <w:bodyDiv w:val="1"/>
      <w:marLeft w:val="0"/>
      <w:marRight w:val="0"/>
      <w:marTop w:val="0"/>
      <w:marBottom w:val="0"/>
      <w:divBdr>
        <w:top w:val="none" w:sz="0" w:space="0" w:color="auto"/>
        <w:left w:val="none" w:sz="0" w:space="0" w:color="auto"/>
        <w:bottom w:val="none" w:sz="0" w:space="0" w:color="auto"/>
        <w:right w:val="none" w:sz="0" w:space="0" w:color="auto"/>
      </w:divBdr>
    </w:div>
    <w:div w:id="589390316">
      <w:bodyDiv w:val="1"/>
      <w:marLeft w:val="0"/>
      <w:marRight w:val="0"/>
      <w:marTop w:val="0"/>
      <w:marBottom w:val="0"/>
      <w:divBdr>
        <w:top w:val="none" w:sz="0" w:space="0" w:color="auto"/>
        <w:left w:val="none" w:sz="0" w:space="0" w:color="auto"/>
        <w:bottom w:val="none" w:sz="0" w:space="0" w:color="auto"/>
        <w:right w:val="none" w:sz="0" w:space="0" w:color="auto"/>
      </w:divBdr>
    </w:div>
    <w:div w:id="589705335">
      <w:bodyDiv w:val="1"/>
      <w:marLeft w:val="0"/>
      <w:marRight w:val="0"/>
      <w:marTop w:val="0"/>
      <w:marBottom w:val="0"/>
      <w:divBdr>
        <w:top w:val="none" w:sz="0" w:space="0" w:color="auto"/>
        <w:left w:val="none" w:sz="0" w:space="0" w:color="auto"/>
        <w:bottom w:val="none" w:sz="0" w:space="0" w:color="auto"/>
        <w:right w:val="none" w:sz="0" w:space="0" w:color="auto"/>
      </w:divBdr>
    </w:div>
    <w:div w:id="594826073">
      <w:bodyDiv w:val="1"/>
      <w:marLeft w:val="0"/>
      <w:marRight w:val="0"/>
      <w:marTop w:val="0"/>
      <w:marBottom w:val="0"/>
      <w:divBdr>
        <w:top w:val="none" w:sz="0" w:space="0" w:color="auto"/>
        <w:left w:val="none" w:sz="0" w:space="0" w:color="auto"/>
        <w:bottom w:val="none" w:sz="0" w:space="0" w:color="auto"/>
        <w:right w:val="none" w:sz="0" w:space="0" w:color="auto"/>
      </w:divBdr>
    </w:div>
    <w:div w:id="616374997">
      <w:bodyDiv w:val="1"/>
      <w:marLeft w:val="0"/>
      <w:marRight w:val="0"/>
      <w:marTop w:val="0"/>
      <w:marBottom w:val="0"/>
      <w:divBdr>
        <w:top w:val="none" w:sz="0" w:space="0" w:color="auto"/>
        <w:left w:val="none" w:sz="0" w:space="0" w:color="auto"/>
        <w:bottom w:val="none" w:sz="0" w:space="0" w:color="auto"/>
        <w:right w:val="none" w:sz="0" w:space="0" w:color="auto"/>
      </w:divBdr>
    </w:div>
    <w:div w:id="618299291">
      <w:bodyDiv w:val="1"/>
      <w:marLeft w:val="0"/>
      <w:marRight w:val="0"/>
      <w:marTop w:val="0"/>
      <w:marBottom w:val="0"/>
      <w:divBdr>
        <w:top w:val="none" w:sz="0" w:space="0" w:color="auto"/>
        <w:left w:val="none" w:sz="0" w:space="0" w:color="auto"/>
        <w:bottom w:val="none" w:sz="0" w:space="0" w:color="auto"/>
        <w:right w:val="none" w:sz="0" w:space="0" w:color="auto"/>
      </w:divBdr>
    </w:div>
    <w:div w:id="620722807">
      <w:bodyDiv w:val="1"/>
      <w:marLeft w:val="0"/>
      <w:marRight w:val="0"/>
      <w:marTop w:val="0"/>
      <w:marBottom w:val="0"/>
      <w:divBdr>
        <w:top w:val="none" w:sz="0" w:space="0" w:color="auto"/>
        <w:left w:val="none" w:sz="0" w:space="0" w:color="auto"/>
        <w:bottom w:val="none" w:sz="0" w:space="0" w:color="auto"/>
        <w:right w:val="none" w:sz="0" w:space="0" w:color="auto"/>
      </w:divBdr>
    </w:div>
    <w:div w:id="621376844">
      <w:bodyDiv w:val="1"/>
      <w:marLeft w:val="0"/>
      <w:marRight w:val="0"/>
      <w:marTop w:val="0"/>
      <w:marBottom w:val="0"/>
      <w:divBdr>
        <w:top w:val="none" w:sz="0" w:space="0" w:color="auto"/>
        <w:left w:val="none" w:sz="0" w:space="0" w:color="auto"/>
        <w:bottom w:val="none" w:sz="0" w:space="0" w:color="auto"/>
        <w:right w:val="none" w:sz="0" w:space="0" w:color="auto"/>
      </w:divBdr>
    </w:div>
    <w:div w:id="623391378">
      <w:bodyDiv w:val="1"/>
      <w:marLeft w:val="0"/>
      <w:marRight w:val="0"/>
      <w:marTop w:val="0"/>
      <w:marBottom w:val="0"/>
      <w:divBdr>
        <w:top w:val="none" w:sz="0" w:space="0" w:color="auto"/>
        <w:left w:val="none" w:sz="0" w:space="0" w:color="auto"/>
        <w:bottom w:val="none" w:sz="0" w:space="0" w:color="auto"/>
        <w:right w:val="none" w:sz="0" w:space="0" w:color="auto"/>
      </w:divBdr>
    </w:div>
    <w:div w:id="629744462">
      <w:bodyDiv w:val="1"/>
      <w:marLeft w:val="0"/>
      <w:marRight w:val="0"/>
      <w:marTop w:val="0"/>
      <w:marBottom w:val="0"/>
      <w:divBdr>
        <w:top w:val="none" w:sz="0" w:space="0" w:color="auto"/>
        <w:left w:val="none" w:sz="0" w:space="0" w:color="auto"/>
        <w:bottom w:val="none" w:sz="0" w:space="0" w:color="auto"/>
        <w:right w:val="none" w:sz="0" w:space="0" w:color="auto"/>
      </w:divBdr>
    </w:div>
    <w:div w:id="630013071">
      <w:bodyDiv w:val="1"/>
      <w:marLeft w:val="0"/>
      <w:marRight w:val="0"/>
      <w:marTop w:val="0"/>
      <w:marBottom w:val="0"/>
      <w:divBdr>
        <w:top w:val="none" w:sz="0" w:space="0" w:color="auto"/>
        <w:left w:val="none" w:sz="0" w:space="0" w:color="auto"/>
        <w:bottom w:val="none" w:sz="0" w:space="0" w:color="auto"/>
        <w:right w:val="none" w:sz="0" w:space="0" w:color="auto"/>
      </w:divBdr>
    </w:div>
    <w:div w:id="636952876">
      <w:bodyDiv w:val="1"/>
      <w:marLeft w:val="0"/>
      <w:marRight w:val="0"/>
      <w:marTop w:val="0"/>
      <w:marBottom w:val="0"/>
      <w:divBdr>
        <w:top w:val="none" w:sz="0" w:space="0" w:color="auto"/>
        <w:left w:val="none" w:sz="0" w:space="0" w:color="auto"/>
        <w:bottom w:val="none" w:sz="0" w:space="0" w:color="auto"/>
        <w:right w:val="none" w:sz="0" w:space="0" w:color="auto"/>
      </w:divBdr>
    </w:div>
    <w:div w:id="642396506">
      <w:bodyDiv w:val="1"/>
      <w:marLeft w:val="0"/>
      <w:marRight w:val="0"/>
      <w:marTop w:val="0"/>
      <w:marBottom w:val="0"/>
      <w:divBdr>
        <w:top w:val="none" w:sz="0" w:space="0" w:color="auto"/>
        <w:left w:val="none" w:sz="0" w:space="0" w:color="auto"/>
        <w:bottom w:val="none" w:sz="0" w:space="0" w:color="auto"/>
        <w:right w:val="none" w:sz="0" w:space="0" w:color="auto"/>
      </w:divBdr>
    </w:div>
    <w:div w:id="647591868">
      <w:bodyDiv w:val="1"/>
      <w:marLeft w:val="0"/>
      <w:marRight w:val="0"/>
      <w:marTop w:val="0"/>
      <w:marBottom w:val="0"/>
      <w:divBdr>
        <w:top w:val="none" w:sz="0" w:space="0" w:color="auto"/>
        <w:left w:val="none" w:sz="0" w:space="0" w:color="auto"/>
        <w:bottom w:val="none" w:sz="0" w:space="0" w:color="auto"/>
        <w:right w:val="none" w:sz="0" w:space="0" w:color="auto"/>
      </w:divBdr>
    </w:div>
    <w:div w:id="654990261">
      <w:bodyDiv w:val="1"/>
      <w:marLeft w:val="0"/>
      <w:marRight w:val="0"/>
      <w:marTop w:val="0"/>
      <w:marBottom w:val="0"/>
      <w:divBdr>
        <w:top w:val="none" w:sz="0" w:space="0" w:color="auto"/>
        <w:left w:val="none" w:sz="0" w:space="0" w:color="auto"/>
        <w:bottom w:val="none" w:sz="0" w:space="0" w:color="auto"/>
        <w:right w:val="none" w:sz="0" w:space="0" w:color="auto"/>
      </w:divBdr>
    </w:div>
    <w:div w:id="655379505">
      <w:bodyDiv w:val="1"/>
      <w:marLeft w:val="0"/>
      <w:marRight w:val="0"/>
      <w:marTop w:val="0"/>
      <w:marBottom w:val="0"/>
      <w:divBdr>
        <w:top w:val="none" w:sz="0" w:space="0" w:color="auto"/>
        <w:left w:val="none" w:sz="0" w:space="0" w:color="auto"/>
        <w:bottom w:val="none" w:sz="0" w:space="0" w:color="auto"/>
        <w:right w:val="none" w:sz="0" w:space="0" w:color="auto"/>
      </w:divBdr>
    </w:div>
    <w:div w:id="655914233">
      <w:bodyDiv w:val="1"/>
      <w:marLeft w:val="0"/>
      <w:marRight w:val="0"/>
      <w:marTop w:val="0"/>
      <w:marBottom w:val="0"/>
      <w:divBdr>
        <w:top w:val="none" w:sz="0" w:space="0" w:color="auto"/>
        <w:left w:val="none" w:sz="0" w:space="0" w:color="auto"/>
        <w:bottom w:val="none" w:sz="0" w:space="0" w:color="auto"/>
        <w:right w:val="none" w:sz="0" w:space="0" w:color="auto"/>
      </w:divBdr>
    </w:div>
    <w:div w:id="661398867">
      <w:bodyDiv w:val="1"/>
      <w:marLeft w:val="0"/>
      <w:marRight w:val="0"/>
      <w:marTop w:val="0"/>
      <w:marBottom w:val="0"/>
      <w:divBdr>
        <w:top w:val="none" w:sz="0" w:space="0" w:color="auto"/>
        <w:left w:val="none" w:sz="0" w:space="0" w:color="auto"/>
        <w:bottom w:val="none" w:sz="0" w:space="0" w:color="auto"/>
        <w:right w:val="none" w:sz="0" w:space="0" w:color="auto"/>
      </w:divBdr>
    </w:div>
    <w:div w:id="671572291">
      <w:bodyDiv w:val="1"/>
      <w:marLeft w:val="0"/>
      <w:marRight w:val="0"/>
      <w:marTop w:val="0"/>
      <w:marBottom w:val="0"/>
      <w:divBdr>
        <w:top w:val="none" w:sz="0" w:space="0" w:color="auto"/>
        <w:left w:val="none" w:sz="0" w:space="0" w:color="auto"/>
        <w:bottom w:val="none" w:sz="0" w:space="0" w:color="auto"/>
        <w:right w:val="none" w:sz="0" w:space="0" w:color="auto"/>
      </w:divBdr>
    </w:div>
    <w:div w:id="672956164">
      <w:bodyDiv w:val="1"/>
      <w:marLeft w:val="0"/>
      <w:marRight w:val="0"/>
      <w:marTop w:val="0"/>
      <w:marBottom w:val="0"/>
      <w:divBdr>
        <w:top w:val="none" w:sz="0" w:space="0" w:color="auto"/>
        <w:left w:val="none" w:sz="0" w:space="0" w:color="auto"/>
        <w:bottom w:val="none" w:sz="0" w:space="0" w:color="auto"/>
        <w:right w:val="none" w:sz="0" w:space="0" w:color="auto"/>
      </w:divBdr>
    </w:div>
    <w:div w:id="673266736">
      <w:bodyDiv w:val="1"/>
      <w:marLeft w:val="0"/>
      <w:marRight w:val="0"/>
      <w:marTop w:val="0"/>
      <w:marBottom w:val="0"/>
      <w:divBdr>
        <w:top w:val="none" w:sz="0" w:space="0" w:color="auto"/>
        <w:left w:val="none" w:sz="0" w:space="0" w:color="auto"/>
        <w:bottom w:val="none" w:sz="0" w:space="0" w:color="auto"/>
        <w:right w:val="none" w:sz="0" w:space="0" w:color="auto"/>
      </w:divBdr>
      <w:divsChild>
        <w:div w:id="1184780661">
          <w:marLeft w:val="0"/>
          <w:marRight w:val="0"/>
          <w:marTop w:val="0"/>
          <w:marBottom w:val="0"/>
          <w:divBdr>
            <w:top w:val="none" w:sz="0" w:space="0" w:color="auto"/>
            <w:left w:val="none" w:sz="0" w:space="0" w:color="auto"/>
            <w:bottom w:val="none" w:sz="0" w:space="0" w:color="auto"/>
            <w:right w:val="none" w:sz="0" w:space="0" w:color="auto"/>
          </w:divBdr>
        </w:div>
      </w:divsChild>
    </w:div>
    <w:div w:id="673803218">
      <w:bodyDiv w:val="1"/>
      <w:marLeft w:val="0"/>
      <w:marRight w:val="0"/>
      <w:marTop w:val="0"/>
      <w:marBottom w:val="0"/>
      <w:divBdr>
        <w:top w:val="none" w:sz="0" w:space="0" w:color="auto"/>
        <w:left w:val="none" w:sz="0" w:space="0" w:color="auto"/>
        <w:bottom w:val="none" w:sz="0" w:space="0" w:color="auto"/>
        <w:right w:val="none" w:sz="0" w:space="0" w:color="auto"/>
      </w:divBdr>
    </w:div>
    <w:div w:id="679234261">
      <w:bodyDiv w:val="1"/>
      <w:marLeft w:val="0"/>
      <w:marRight w:val="0"/>
      <w:marTop w:val="0"/>
      <w:marBottom w:val="0"/>
      <w:divBdr>
        <w:top w:val="none" w:sz="0" w:space="0" w:color="auto"/>
        <w:left w:val="none" w:sz="0" w:space="0" w:color="auto"/>
        <w:bottom w:val="none" w:sz="0" w:space="0" w:color="auto"/>
        <w:right w:val="none" w:sz="0" w:space="0" w:color="auto"/>
      </w:divBdr>
    </w:div>
    <w:div w:id="686251502">
      <w:bodyDiv w:val="1"/>
      <w:marLeft w:val="0"/>
      <w:marRight w:val="0"/>
      <w:marTop w:val="0"/>
      <w:marBottom w:val="0"/>
      <w:divBdr>
        <w:top w:val="none" w:sz="0" w:space="0" w:color="auto"/>
        <w:left w:val="none" w:sz="0" w:space="0" w:color="auto"/>
        <w:bottom w:val="none" w:sz="0" w:space="0" w:color="auto"/>
        <w:right w:val="none" w:sz="0" w:space="0" w:color="auto"/>
      </w:divBdr>
    </w:div>
    <w:div w:id="698773039">
      <w:bodyDiv w:val="1"/>
      <w:marLeft w:val="0"/>
      <w:marRight w:val="0"/>
      <w:marTop w:val="0"/>
      <w:marBottom w:val="0"/>
      <w:divBdr>
        <w:top w:val="none" w:sz="0" w:space="0" w:color="auto"/>
        <w:left w:val="none" w:sz="0" w:space="0" w:color="auto"/>
        <w:bottom w:val="none" w:sz="0" w:space="0" w:color="auto"/>
        <w:right w:val="none" w:sz="0" w:space="0" w:color="auto"/>
      </w:divBdr>
    </w:div>
    <w:div w:id="704870084">
      <w:bodyDiv w:val="1"/>
      <w:marLeft w:val="0"/>
      <w:marRight w:val="0"/>
      <w:marTop w:val="0"/>
      <w:marBottom w:val="0"/>
      <w:divBdr>
        <w:top w:val="none" w:sz="0" w:space="0" w:color="auto"/>
        <w:left w:val="none" w:sz="0" w:space="0" w:color="auto"/>
        <w:bottom w:val="none" w:sz="0" w:space="0" w:color="auto"/>
        <w:right w:val="none" w:sz="0" w:space="0" w:color="auto"/>
      </w:divBdr>
    </w:div>
    <w:div w:id="709260777">
      <w:bodyDiv w:val="1"/>
      <w:marLeft w:val="0"/>
      <w:marRight w:val="0"/>
      <w:marTop w:val="0"/>
      <w:marBottom w:val="0"/>
      <w:divBdr>
        <w:top w:val="none" w:sz="0" w:space="0" w:color="auto"/>
        <w:left w:val="none" w:sz="0" w:space="0" w:color="auto"/>
        <w:bottom w:val="none" w:sz="0" w:space="0" w:color="auto"/>
        <w:right w:val="none" w:sz="0" w:space="0" w:color="auto"/>
      </w:divBdr>
    </w:div>
    <w:div w:id="709693886">
      <w:bodyDiv w:val="1"/>
      <w:marLeft w:val="0"/>
      <w:marRight w:val="0"/>
      <w:marTop w:val="0"/>
      <w:marBottom w:val="0"/>
      <w:divBdr>
        <w:top w:val="none" w:sz="0" w:space="0" w:color="auto"/>
        <w:left w:val="none" w:sz="0" w:space="0" w:color="auto"/>
        <w:bottom w:val="none" w:sz="0" w:space="0" w:color="auto"/>
        <w:right w:val="none" w:sz="0" w:space="0" w:color="auto"/>
      </w:divBdr>
    </w:div>
    <w:div w:id="712652799">
      <w:bodyDiv w:val="1"/>
      <w:marLeft w:val="0"/>
      <w:marRight w:val="0"/>
      <w:marTop w:val="0"/>
      <w:marBottom w:val="0"/>
      <w:divBdr>
        <w:top w:val="none" w:sz="0" w:space="0" w:color="auto"/>
        <w:left w:val="none" w:sz="0" w:space="0" w:color="auto"/>
        <w:bottom w:val="none" w:sz="0" w:space="0" w:color="auto"/>
        <w:right w:val="none" w:sz="0" w:space="0" w:color="auto"/>
      </w:divBdr>
    </w:div>
    <w:div w:id="716701892">
      <w:bodyDiv w:val="1"/>
      <w:marLeft w:val="0"/>
      <w:marRight w:val="0"/>
      <w:marTop w:val="0"/>
      <w:marBottom w:val="0"/>
      <w:divBdr>
        <w:top w:val="none" w:sz="0" w:space="0" w:color="auto"/>
        <w:left w:val="none" w:sz="0" w:space="0" w:color="auto"/>
        <w:bottom w:val="none" w:sz="0" w:space="0" w:color="auto"/>
        <w:right w:val="none" w:sz="0" w:space="0" w:color="auto"/>
      </w:divBdr>
    </w:div>
    <w:div w:id="717778804">
      <w:bodyDiv w:val="1"/>
      <w:marLeft w:val="0"/>
      <w:marRight w:val="0"/>
      <w:marTop w:val="0"/>
      <w:marBottom w:val="0"/>
      <w:divBdr>
        <w:top w:val="none" w:sz="0" w:space="0" w:color="auto"/>
        <w:left w:val="none" w:sz="0" w:space="0" w:color="auto"/>
        <w:bottom w:val="none" w:sz="0" w:space="0" w:color="auto"/>
        <w:right w:val="none" w:sz="0" w:space="0" w:color="auto"/>
      </w:divBdr>
    </w:div>
    <w:div w:id="729352676">
      <w:bodyDiv w:val="1"/>
      <w:marLeft w:val="0"/>
      <w:marRight w:val="0"/>
      <w:marTop w:val="0"/>
      <w:marBottom w:val="0"/>
      <w:divBdr>
        <w:top w:val="none" w:sz="0" w:space="0" w:color="auto"/>
        <w:left w:val="none" w:sz="0" w:space="0" w:color="auto"/>
        <w:bottom w:val="none" w:sz="0" w:space="0" w:color="auto"/>
        <w:right w:val="none" w:sz="0" w:space="0" w:color="auto"/>
      </w:divBdr>
      <w:divsChild>
        <w:div w:id="1036388147">
          <w:marLeft w:val="0"/>
          <w:marRight w:val="0"/>
          <w:marTop w:val="0"/>
          <w:marBottom w:val="0"/>
          <w:divBdr>
            <w:top w:val="none" w:sz="0" w:space="0" w:color="auto"/>
            <w:left w:val="none" w:sz="0" w:space="0" w:color="auto"/>
            <w:bottom w:val="none" w:sz="0" w:space="0" w:color="auto"/>
            <w:right w:val="none" w:sz="0" w:space="0" w:color="auto"/>
          </w:divBdr>
        </w:div>
      </w:divsChild>
    </w:div>
    <w:div w:id="730662643">
      <w:bodyDiv w:val="1"/>
      <w:marLeft w:val="0"/>
      <w:marRight w:val="0"/>
      <w:marTop w:val="0"/>
      <w:marBottom w:val="0"/>
      <w:divBdr>
        <w:top w:val="none" w:sz="0" w:space="0" w:color="auto"/>
        <w:left w:val="none" w:sz="0" w:space="0" w:color="auto"/>
        <w:bottom w:val="none" w:sz="0" w:space="0" w:color="auto"/>
        <w:right w:val="none" w:sz="0" w:space="0" w:color="auto"/>
      </w:divBdr>
    </w:div>
    <w:div w:id="731654248">
      <w:bodyDiv w:val="1"/>
      <w:marLeft w:val="0"/>
      <w:marRight w:val="0"/>
      <w:marTop w:val="0"/>
      <w:marBottom w:val="0"/>
      <w:divBdr>
        <w:top w:val="none" w:sz="0" w:space="0" w:color="auto"/>
        <w:left w:val="none" w:sz="0" w:space="0" w:color="auto"/>
        <w:bottom w:val="none" w:sz="0" w:space="0" w:color="auto"/>
        <w:right w:val="none" w:sz="0" w:space="0" w:color="auto"/>
      </w:divBdr>
    </w:div>
    <w:div w:id="738215953">
      <w:bodyDiv w:val="1"/>
      <w:marLeft w:val="0"/>
      <w:marRight w:val="0"/>
      <w:marTop w:val="0"/>
      <w:marBottom w:val="0"/>
      <w:divBdr>
        <w:top w:val="none" w:sz="0" w:space="0" w:color="auto"/>
        <w:left w:val="none" w:sz="0" w:space="0" w:color="auto"/>
        <w:bottom w:val="none" w:sz="0" w:space="0" w:color="auto"/>
        <w:right w:val="none" w:sz="0" w:space="0" w:color="auto"/>
      </w:divBdr>
    </w:div>
    <w:div w:id="741754378">
      <w:bodyDiv w:val="1"/>
      <w:marLeft w:val="0"/>
      <w:marRight w:val="0"/>
      <w:marTop w:val="0"/>
      <w:marBottom w:val="0"/>
      <w:divBdr>
        <w:top w:val="none" w:sz="0" w:space="0" w:color="auto"/>
        <w:left w:val="none" w:sz="0" w:space="0" w:color="auto"/>
        <w:bottom w:val="none" w:sz="0" w:space="0" w:color="auto"/>
        <w:right w:val="none" w:sz="0" w:space="0" w:color="auto"/>
      </w:divBdr>
    </w:div>
    <w:div w:id="744379637">
      <w:bodyDiv w:val="1"/>
      <w:marLeft w:val="0"/>
      <w:marRight w:val="0"/>
      <w:marTop w:val="0"/>
      <w:marBottom w:val="0"/>
      <w:divBdr>
        <w:top w:val="none" w:sz="0" w:space="0" w:color="auto"/>
        <w:left w:val="none" w:sz="0" w:space="0" w:color="auto"/>
        <w:bottom w:val="none" w:sz="0" w:space="0" w:color="auto"/>
        <w:right w:val="none" w:sz="0" w:space="0" w:color="auto"/>
      </w:divBdr>
    </w:div>
    <w:div w:id="761146766">
      <w:bodyDiv w:val="1"/>
      <w:marLeft w:val="0"/>
      <w:marRight w:val="0"/>
      <w:marTop w:val="0"/>
      <w:marBottom w:val="0"/>
      <w:divBdr>
        <w:top w:val="none" w:sz="0" w:space="0" w:color="auto"/>
        <w:left w:val="none" w:sz="0" w:space="0" w:color="auto"/>
        <w:bottom w:val="none" w:sz="0" w:space="0" w:color="auto"/>
        <w:right w:val="none" w:sz="0" w:space="0" w:color="auto"/>
      </w:divBdr>
    </w:div>
    <w:div w:id="768354347">
      <w:bodyDiv w:val="1"/>
      <w:marLeft w:val="0"/>
      <w:marRight w:val="0"/>
      <w:marTop w:val="0"/>
      <w:marBottom w:val="0"/>
      <w:divBdr>
        <w:top w:val="none" w:sz="0" w:space="0" w:color="auto"/>
        <w:left w:val="none" w:sz="0" w:space="0" w:color="auto"/>
        <w:bottom w:val="none" w:sz="0" w:space="0" w:color="auto"/>
        <w:right w:val="none" w:sz="0" w:space="0" w:color="auto"/>
      </w:divBdr>
    </w:div>
    <w:div w:id="772671593">
      <w:bodyDiv w:val="1"/>
      <w:marLeft w:val="0"/>
      <w:marRight w:val="0"/>
      <w:marTop w:val="0"/>
      <w:marBottom w:val="0"/>
      <w:divBdr>
        <w:top w:val="none" w:sz="0" w:space="0" w:color="auto"/>
        <w:left w:val="none" w:sz="0" w:space="0" w:color="auto"/>
        <w:bottom w:val="none" w:sz="0" w:space="0" w:color="auto"/>
        <w:right w:val="none" w:sz="0" w:space="0" w:color="auto"/>
      </w:divBdr>
    </w:div>
    <w:div w:id="783839996">
      <w:bodyDiv w:val="1"/>
      <w:marLeft w:val="0"/>
      <w:marRight w:val="0"/>
      <w:marTop w:val="0"/>
      <w:marBottom w:val="0"/>
      <w:divBdr>
        <w:top w:val="none" w:sz="0" w:space="0" w:color="auto"/>
        <w:left w:val="none" w:sz="0" w:space="0" w:color="auto"/>
        <w:bottom w:val="none" w:sz="0" w:space="0" w:color="auto"/>
        <w:right w:val="none" w:sz="0" w:space="0" w:color="auto"/>
      </w:divBdr>
    </w:div>
    <w:div w:id="794099861">
      <w:bodyDiv w:val="1"/>
      <w:marLeft w:val="0"/>
      <w:marRight w:val="0"/>
      <w:marTop w:val="0"/>
      <w:marBottom w:val="0"/>
      <w:divBdr>
        <w:top w:val="none" w:sz="0" w:space="0" w:color="auto"/>
        <w:left w:val="none" w:sz="0" w:space="0" w:color="auto"/>
        <w:bottom w:val="none" w:sz="0" w:space="0" w:color="auto"/>
        <w:right w:val="none" w:sz="0" w:space="0" w:color="auto"/>
      </w:divBdr>
    </w:div>
    <w:div w:id="794758005">
      <w:bodyDiv w:val="1"/>
      <w:marLeft w:val="0"/>
      <w:marRight w:val="0"/>
      <w:marTop w:val="0"/>
      <w:marBottom w:val="0"/>
      <w:divBdr>
        <w:top w:val="none" w:sz="0" w:space="0" w:color="auto"/>
        <w:left w:val="none" w:sz="0" w:space="0" w:color="auto"/>
        <w:bottom w:val="none" w:sz="0" w:space="0" w:color="auto"/>
        <w:right w:val="none" w:sz="0" w:space="0" w:color="auto"/>
      </w:divBdr>
    </w:div>
    <w:div w:id="796027130">
      <w:bodyDiv w:val="1"/>
      <w:marLeft w:val="0"/>
      <w:marRight w:val="0"/>
      <w:marTop w:val="0"/>
      <w:marBottom w:val="0"/>
      <w:divBdr>
        <w:top w:val="none" w:sz="0" w:space="0" w:color="auto"/>
        <w:left w:val="none" w:sz="0" w:space="0" w:color="auto"/>
        <w:bottom w:val="none" w:sz="0" w:space="0" w:color="auto"/>
        <w:right w:val="none" w:sz="0" w:space="0" w:color="auto"/>
      </w:divBdr>
    </w:div>
    <w:div w:id="802579373">
      <w:bodyDiv w:val="1"/>
      <w:marLeft w:val="0"/>
      <w:marRight w:val="0"/>
      <w:marTop w:val="0"/>
      <w:marBottom w:val="0"/>
      <w:divBdr>
        <w:top w:val="none" w:sz="0" w:space="0" w:color="auto"/>
        <w:left w:val="none" w:sz="0" w:space="0" w:color="auto"/>
        <w:bottom w:val="none" w:sz="0" w:space="0" w:color="auto"/>
        <w:right w:val="none" w:sz="0" w:space="0" w:color="auto"/>
      </w:divBdr>
    </w:div>
    <w:div w:id="804081614">
      <w:bodyDiv w:val="1"/>
      <w:marLeft w:val="0"/>
      <w:marRight w:val="0"/>
      <w:marTop w:val="0"/>
      <w:marBottom w:val="0"/>
      <w:divBdr>
        <w:top w:val="none" w:sz="0" w:space="0" w:color="auto"/>
        <w:left w:val="none" w:sz="0" w:space="0" w:color="auto"/>
        <w:bottom w:val="none" w:sz="0" w:space="0" w:color="auto"/>
        <w:right w:val="none" w:sz="0" w:space="0" w:color="auto"/>
      </w:divBdr>
    </w:div>
    <w:div w:id="815414603">
      <w:bodyDiv w:val="1"/>
      <w:marLeft w:val="0"/>
      <w:marRight w:val="0"/>
      <w:marTop w:val="0"/>
      <w:marBottom w:val="0"/>
      <w:divBdr>
        <w:top w:val="none" w:sz="0" w:space="0" w:color="auto"/>
        <w:left w:val="none" w:sz="0" w:space="0" w:color="auto"/>
        <w:bottom w:val="none" w:sz="0" w:space="0" w:color="auto"/>
        <w:right w:val="none" w:sz="0" w:space="0" w:color="auto"/>
      </w:divBdr>
    </w:div>
    <w:div w:id="816921180">
      <w:bodyDiv w:val="1"/>
      <w:marLeft w:val="0"/>
      <w:marRight w:val="0"/>
      <w:marTop w:val="0"/>
      <w:marBottom w:val="0"/>
      <w:divBdr>
        <w:top w:val="none" w:sz="0" w:space="0" w:color="auto"/>
        <w:left w:val="none" w:sz="0" w:space="0" w:color="auto"/>
        <w:bottom w:val="none" w:sz="0" w:space="0" w:color="auto"/>
        <w:right w:val="none" w:sz="0" w:space="0" w:color="auto"/>
      </w:divBdr>
    </w:div>
    <w:div w:id="818886782">
      <w:bodyDiv w:val="1"/>
      <w:marLeft w:val="0"/>
      <w:marRight w:val="0"/>
      <w:marTop w:val="0"/>
      <w:marBottom w:val="0"/>
      <w:divBdr>
        <w:top w:val="none" w:sz="0" w:space="0" w:color="auto"/>
        <w:left w:val="none" w:sz="0" w:space="0" w:color="auto"/>
        <w:bottom w:val="none" w:sz="0" w:space="0" w:color="auto"/>
        <w:right w:val="none" w:sz="0" w:space="0" w:color="auto"/>
      </w:divBdr>
    </w:div>
    <w:div w:id="821122280">
      <w:bodyDiv w:val="1"/>
      <w:marLeft w:val="0"/>
      <w:marRight w:val="0"/>
      <w:marTop w:val="0"/>
      <w:marBottom w:val="0"/>
      <w:divBdr>
        <w:top w:val="none" w:sz="0" w:space="0" w:color="auto"/>
        <w:left w:val="none" w:sz="0" w:space="0" w:color="auto"/>
        <w:bottom w:val="none" w:sz="0" w:space="0" w:color="auto"/>
        <w:right w:val="none" w:sz="0" w:space="0" w:color="auto"/>
      </w:divBdr>
    </w:div>
    <w:div w:id="827013940">
      <w:bodyDiv w:val="1"/>
      <w:marLeft w:val="0"/>
      <w:marRight w:val="0"/>
      <w:marTop w:val="0"/>
      <w:marBottom w:val="0"/>
      <w:divBdr>
        <w:top w:val="none" w:sz="0" w:space="0" w:color="auto"/>
        <w:left w:val="none" w:sz="0" w:space="0" w:color="auto"/>
        <w:bottom w:val="none" w:sz="0" w:space="0" w:color="auto"/>
        <w:right w:val="none" w:sz="0" w:space="0" w:color="auto"/>
      </w:divBdr>
    </w:div>
    <w:div w:id="831874096">
      <w:bodyDiv w:val="1"/>
      <w:marLeft w:val="0"/>
      <w:marRight w:val="0"/>
      <w:marTop w:val="0"/>
      <w:marBottom w:val="0"/>
      <w:divBdr>
        <w:top w:val="none" w:sz="0" w:space="0" w:color="auto"/>
        <w:left w:val="none" w:sz="0" w:space="0" w:color="auto"/>
        <w:bottom w:val="none" w:sz="0" w:space="0" w:color="auto"/>
        <w:right w:val="none" w:sz="0" w:space="0" w:color="auto"/>
      </w:divBdr>
    </w:div>
    <w:div w:id="837111587">
      <w:bodyDiv w:val="1"/>
      <w:marLeft w:val="0"/>
      <w:marRight w:val="0"/>
      <w:marTop w:val="0"/>
      <w:marBottom w:val="0"/>
      <w:divBdr>
        <w:top w:val="none" w:sz="0" w:space="0" w:color="auto"/>
        <w:left w:val="none" w:sz="0" w:space="0" w:color="auto"/>
        <w:bottom w:val="none" w:sz="0" w:space="0" w:color="auto"/>
        <w:right w:val="none" w:sz="0" w:space="0" w:color="auto"/>
      </w:divBdr>
    </w:div>
    <w:div w:id="840465075">
      <w:bodyDiv w:val="1"/>
      <w:marLeft w:val="0"/>
      <w:marRight w:val="0"/>
      <w:marTop w:val="0"/>
      <w:marBottom w:val="0"/>
      <w:divBdr>
        <w:top w:val="none" w:sz="0" w:space="0" w:color="auto"/>
        <w:left w:val="none" w:sz="0" w:space="0" w:color="auto"/>
        <w:bottom w:val="none" w:sz="0" w:space="0" w:color="auto"/>
        <w:right w:val="none" w:sz="0" w:space="0" w:color="auto"/>
      </w:divBdr>
    </w:div>
    <w:div w:id="842432316">
      <w:bodyDiv w:val="1"/>
      <w:marLeft w:val="0"/>
      <w:marRight w:val="0"/>
      <w:marTop w:val="0"/>
      <w:marBottom w:val="0"/>
      <w:divBdr>
        <w:top w:val="none" w:sz="0" w:space="0" w:color="auto"/>
        <w:left w:val="none" w:sz="0" w:space="0" w:color="auto"/>
        <w:bottom w:val="none" w:sz="0" w:space="0" w:color="auto"/>
        <w:right w:val="none" w:sz="0" w:space="0" w:color="auto"/>
      </w:divBdr>
    </w:div>
    <w:div w:id="846284694">
      <w:bodyDiv w:val="1"/>
      <w:marLeft w:val="0"/>
      <w:marRight w:val="0"/>
      <w:marTop w:val="0"/>
      <w:marBottom w:val="0"/>
      <w:divBdr>
        <w:top w:val="none" w:sz="0" w:space="0" w:color="auto"/>
        <w:left w:val="none" w:sz="0" w:space="0" w:color="auto"/>
        <w:bottom w:val="none" w:sz="0" w:space="0" w:color="auto"/>
        <w:right w:val="none" w:sz="0" w:space="0" w:color="auto"/>
      </w:divBdr>
    </w:div>
    <w:div w:id="851845846">
      <w:bodyDiv w:val="1"/>
      <w:marLeft w:val="0"/>
      <w:marRight w:val="0"/>
      <w:marTop w:val="0"/>
      <w:marBottom w:val="0"/>
      <w:divBdr>
        <w:top w:val="none" w:sz="0" w:space="0" w:color="auto"/>
        <w:left w:val="none" w:sz="0" w:space="0" w:color="auto"/>
        <w:bottom w:val="none" w:sz="0" w:space="0" w:color="auto"/>
        <w:right w:val="none" w:sz="0" w:space="0" w:color="auto"/>
      </w:divBdr>
    </w:div>
    <w:div w:id="863009964">
      <w:bodyDiv w:val="1"/>
      <w:marLeft w:val="0"/>
      <w:marRight w:val="0"/>
      <w:marTop w:val="0"/>
      <w:marBottom w:val="0"/>
      <w:divBdr>
        <w:top w:val="none" w:sz="0" w:space="0" w:color="auto"/>
        <w:left w:val="none" w:sz="0" w:space="0" w:color="auto"/>
        <w:bottom w:val="none" w:sz="0" w:space="0" w:color="auto"/>
        <w:right w:val="none" w:sz="0" w:space="0" w:color="auto"/>
      </w:divBdr>
    </w:div>
    <w:div w:id="865027166">
      <w:bodyDiv w:val="1"/>
      <w:marLeft w:val="0"/>
      <w:marRight w:val="0"/>
      <w:marTop w:val="0"/>
      <w:marBottom w:val="0"/>
      <w:divBdr>
        <w:top w:val="none" w:sz="0" w:space="0" w:color="auto"/>
        <w:left w:val="none" w:sz="0" w:space="0" w:color="auto"/>
        <w:bottom w:val="none" w:sz="0" w:space="0" w:color="auto"/>
        <w:right w:val="none" w:sz="0" w:space="0" w:color="auto"/>
      </w:divBdr>
    </w:div>
    <w:div w:id="867722455">
      <w:bodyDiv w:val="1"/>
      <w:marLeft w:val="0"/>
      <w:marRight w:val="0"/>
      <w:marTop w:val="0"/>
      <w:marBottom w:val="0"/>
      <w:divBdr>
        <w:top w:val="none" w:sz="0" w:space="0" w:color="auto"/>
        <w:left w:val="none" w:sz="0" w:space="0" w:color="auto"/>
        <w:bottom w:val="none" w:sz="0" w:space="0" w:color="auto"/>
        <w:right w:val="none" w:sz="0" w:space="0" w:color="auto"/>
      </w:divBdr>
    </w:div>
    <w:div w:id="870151077">
      <w:bodyDiv w:val="1"/>
      <w:marLeft w:val="0"/>
      <w:marRight w:val="0"/>
      <w:marTop w:val="0"/>
      <w:marBottom w:val="0"/>
      <w:divBdr>
        <w:top w:val="none" w:sz="0" w:space="0" w:color="auto"/>
        <w:left w:val="none" w:sz="0" w:space="0" w:color="auto"/>
        <w:bottom w:val="none" w:sz="0" w:space="0" w:color="auto"/>
        <w:right w:val="none" w:sz="0" w:space="0" w:color="auto"/>
      </w:divBdr>
    </w:div>
    <w:div w:id="873811109">
      <w:bodyDiv w:val="1"/>
      <w:marLeft w:val="0"/>
      <w:marRight w:val="0"/>
      <w:marTop w:val="0"/>
      <w:marBottom w:val="0"/>
      <w:divBdr>
        <w:top w:val="none" w:sz="0" w:space="0" w:color="auto"/>
        <w:left w:val="none" w:sz="0" w:space="0" w:color="auto"/>
        <w:bottom w:val="none" w:sz="0" w:space="0" w:color="auto"/>
        <w:right w:val="none" w:sz="0" w:space="0" w:color="auto"/>
      </w:divBdr>
    </w:div>
    <w:div w:id="874732221">
      <w:bodyDiv w:val="1"/>
      <w:marLeft w:val="0"/>
      <w:marRight w:val="0"/>
      <w:marTop w:val="0"/>
      <w:marBottom w:val="0"/>
      <w:divBdr>
        <w:top w:val="none" w:sz="0" w:space="0" w:color="auto"/>
        <w:left w:val="none" w:sz="0" w:space="0" w:color="auto"/>
        <w:bottom w:val="none" w:sz="0" w:space="0" w:color="auto"/>
        <w:right w:val="none" w:sz="0" w:space="0" w:color="auto"/>
      </w:divBdr>
    </w:div>
    <w:div w:id="877546783">
      <w:bodyDiv w:val="1"/>
      <w:marLeft w:val="0"/>
      <w:marRight w:val="0"/>
      <w:marTop w:val="0"/>
      <w:marBottom w:val="0"/>
      <w:divBdr>
        <w:top w:val="none" w:sz="0" w:space="0" w:color="auto"/>
        <w:left w:val="none" w:sz="0" w:space="0" w:color="auto"/>
        <w:bottom w:val="none" w:sz="0" w:space="0" w:color="auto"/>
        <w:right w:val="none" w:sz="0" w:space="0" w:color="auto"/>
      </w:divBdr>
    </w:div>
    <w:div w:id="879822496">
      <w:bodyDiv w:val="1"/>
      <w:marLeft w:val="0"/>
      <w:marRight w:val="0"/>
      <w:marTop w:val="0"/>
      <w:marBottom w:val="0"/>
      <w:divBdr>
        <w:top w:val="none" w:sz="0" w:space="0" w:color="auto"/>
        <w:left w:val="none" w:sz="0" w:space="0" w:color="auto"/>
        <w:bottom w:val="none" w:sz="0" w:space="0" w:color="auto"/>
        <w:right w:val="none" w:sz="0" w:space="0" w:color="auto"/>
      </w:divBdr>
    </w:div>
    <w:div w:id="884490930">
      <w:bodyDiv w:val="1"/>
      <w:marLeft w:val="0"/>
      <w:marRight w:val="0"/>
      <w:marTop w:val="0"/>
      <w:marBottom w:val="0"/>
      <w:divBdr>
        <w:top w:val="none" w:sz="0" w:space="0" w:color="auto"/>
        <w:left w:val="none" w:sz="0" w:space="0" w:color="auto"/>
        <w:bottom w:val="none" w:sz="0" w:space="0" w:color="auto"/>
        <w:right w:val="none" w:sz="0" w:space="0" w:color="auto"/>
      </w:divBdr>
    </w:div>
    <w:div w:id="890503837">
      <w:bodyDiv w:val="1"/>
      <w:marLeft w:val="0"/>
      <w:marRight w:val="0"/>
      <w:marTop w:val="0"/>
      <w:marBottom w:val="0"/>
      <w:divBdr>
        <w:top w:val="none" w:sz="0" w:space="0" w:color="auto"/>
        <w:left w:val="none" w:sz="0" w:space="0" w:color="auto"/>
        <w:bottom w:val="none" w:sz="0" w:space="0" w:color="auto"/>
        <w:right w:val="none" w:sz="0" w:space="0" w:color="auto"/>
      </w:divBdr>
    </w:div>
    <w:div w:id="911694246">
      <w:bodyDiv w:val="1"/>
      <w:marLeft w:val="0"/>
      <w:marRight w:val="0"/>
      <w:marTop w:val="0"/>
      <w:marBottom w:val="0"/>
      <w:divBdr>
        <w:top w:val="none" w:sz="0" w:space="0" w:color="auto"/>
        <w:left w:val="none" w:sz="0" w:space="0" w:color="auto"/>
        <w:bottom w:val="none" w:sz="0" w:space="0" w:color="auto"/>
        <w:right w:val="none" w:sz="0" w:space="0" w:color="auto"/>
      </w:divBdr>
    </w:div>
    <w:div w:id="913777842">
      <w:bodyDiv w:val="1"/>
      <w:marLeft w:val="0"/>
      <w:marRight w:val="0"/>
      <w:marTop w:val="0"/>
      <w:marBottom w:val="0"/>
      <w:divBdr>
        <w:top w:val="none" w:sz="0" w:space="0" w:color="auto"/>
        <w:left w:val="none" w:sz="0" w:space="0" w:color="auto"/>
        <w:bottom w:val="none" w:sz="0" w:space="0" w:color="auto"/>
        <w:right w:val="none" w:sz="0" w:space="0" w:color="auto"/>
      </w:divBdr>
    </w:div>
    <w:div w:id="939920105">
      <w:bodyDiv w:val="1"/>
      <w:marLeft w:val="0"/>
      <w:marRight w:val="0"/>
      <w:marTop w:val="0"/>
      <w:marBottom w:val="0"/>
      <w:divBdr>
        <w:top w:val="none" w:sz="0" w:space="0" w:color="auto"/>
        <w:left w:val="none" w:sz="0" w:space="0" w:color="auto"/>
        <w:bottom w:val="none" w:sz="0" w:space="0" w:color="auto"/>
        <w:right w:val="none" w:sz="0" w:space="0" w:color="auto"/>
      </w:divBdr>
    </w:div>
    <w:div w:id="941492159">
      <w:bodyDiv w:val="1"/>
      <w:marLeft w:val="0"/>
      <w:marRight w:val="0"/>
      <w:marTop w:val="0"/>
      <w:marBottom w:val="0"/>
      <w:divBdr>
        <w:top w:val="none" w:sz="0" w:space="0" w:color="auto"/>
        <w:left w:val="none" w:sz="0" w:space="0" w:color="auto"/>
        <w:bottom w:val="none" w:sz="0" w:space="0" w:color="auto"/>
        <w:right w:val="none" w:sz="0" w:space="0" w:color="auto"/>
      </w:divBdr>
    </w:div>
    <w:div w:id="950167710">
      <w:bodyDiv w:val="1"/>
      <w:marLeft w:val="0"/>
      <w:marRight w:val="0"/>
      <w:marTop w:val="0"/>
      <w:marBottom w:val="0"/>
      <w:divBdr>
        <w:top w:val="none" w:sz="0" w:space="0" w:color="auto"/>
        <w:left w:val="none" w:sz="0" w:space="0" w:color="auto"/>
        <w:bottom w:val="none" w:sz="0" w:space="0" w:color="auto"/>
        <w:right w:val="none" w:sz="0" w:space="0" w:color="auto"/>
      </w:divBdr>
    </w:div>
    <w:div w:id="950208083">
      <w:bodyDiv w:val="1"/>
      <w:marLeft w:val="0"/>
      <w:marRight w:val="0"/>
      <w:marTop w:val="0"/>
      <w:marBottom w:val="0"/>
      <w:divBdr>
        <w:top w:val="none" w:sz="0" w:space="0" w:color="auto"/>
        <w:left w:val="none" w:sz="0" w:space="0" w:color="auto"/>
        <w:bottom w:val="none" w:sz="0" w:space="0" w:color="auto"/>
        <w:right w:val="none" w:sz="0" w:space="0" w:color="auto"/>
      </w:divBdr>
    </w:div>
    <w:div w:id="954017906">
      <w:bodyDiv w:val="1"/>
      <w:marLeft w:val="0"/>
      <w:marRight w:val="0"/>
      <w:marTop w:val="0"/>
      <w:marBottom w:val="0"/>
      <w:divBdr>
        <w:top w:val="none" w:sz="0" w:space="0" w:color="auto"/>
        <w:left w:val="none" w:sz="0" w:space="0" w:color="auto"/>
        <w:bottom w:val="none" w:sz="0" w:space="0" w:color="auto"/>
        <w:right w:val="none" w:sz="0" w:space="0" w:color="auto"/>
      </w:divBdr>
    </w:div>
    <w:div w:id="966354614">
      <w:bodyDiv w:val="1"/>
      <w:marLeft w:val="0"/>
      <w:marRight w:val="0"/>
      <w:marTop w:val="0"/>
      <w:marBottom w:val="0"/>
      <w:divBdr>
        <w:top w:val="none" w:sz="0" w:space="0" w:color="auto"/>
        <w:left w:val="none" w:sz="0" w:space="0" w:color="auto"/>
        <w:bottom w:val="none" w:sz="0" w:space="0" w:color="auto"/>
        <w:right w:val="none" w:sz="0" w:space="0" w:color="auto"/>
      </w:divBdr>
    </w:div>
    <w:div w:id="970017173">
      <w:bodyDiv w:val="1"/>
      <w:marLeft w:val="0"/>
      <w:marRight w:val="0"/>
      <w:marTop w:val="0"/>
      <w:marBottom w:val="0"/>
      <w:divBdr>
        <w:top w:val="none" w:sz="0" w:space="0" w:color="auto"/>
        <w:left w:val="none" w:sz="0" w:space="0" w:color="auto"/>
        <w:bottom w:val="none" w:sz="0" w:space="0" w:color="auto"/>
        <w:right w:val="none" w:sz="0" w:space="0" w:color="auto"/>
      </w:divBdr>
    </w:div>
    <w:div w:id="974607940">
      <w:bodyDiv w:val="1"/>
      <w:marLeft w:val="0"/>
      <w:marRight w:val="0"/>
      <w:marTop w:val="0"/>
      <w:marBottom w:val="0"/>
      <w:divBdr>
        <w:top w:val="none" w:sz="0" w:space="0" w:color="auto"/>
        <w:left w:val="none" w:sz="0" w:space="0" w:color="auto"/>
        <w:bottom w:val="none" w:sz="0" w:space="0" w:color="auto"/>
        <w:right w:val="none" w:sz="0" w:space="0" w:color="auto"/>
      </w:divBdr>
    </w:div>
    <w:div w:id="988286867">
      <w:bodyDiv w:val="1"/>
      <w:marLeft w:val="0"/>
      <w:marRight w:val="0"/>
      <w:marTop w:val="0"/>
      <w:marBottom w:val="0"/>
      <w:divBdr>
        <w:top w:val="none" w:sz="0" w:space="0" w:color="auto"/>
        <w:left w:val="none" w:sz="0" w:space="0" w:color="auto"/>
        <w:bottom w:val="none" w:sz="0" w:space="0" w:color="auto"/>
        <w:right w:val="none" w:sz="0" w:space="0" w:color="auto"/>
      </w:divBdr>
    </w:div>
    <w:div w:id="992370457">
      <w:bodyDiv w:val="1"/>
      <w:marLeft w:val="0"/>
      <w:marRight w:val="0"/>
      <w:marTop w:val="0"/>
      <w:marBottom w:val="0"/>
      <w:divBdr>
        <w:top w:val="none" w:sz="0" w:space="0" w:color="auto"/>
        <w:left w:val="none" w:sz="0" w:space="0" w:color="auto"/>
        <w:bottom w:val="none" w:sz="0" w:space="0" w:color="auto"/>
        <w:right w:val="none" w:sz="0" w:space="0" w:color="auto"/>
      </w:divBdr>
    </w:div>
    <w:div w:id="992830034">
      <w:bodyDiv w:val="1"/>
      <w:marLeft w:val="0"/>
      <w:marRight w:val="0"/>
      <w:marTop w:val="0"/>
      <w:marBottom w:val="0"/>
      <w:divBdr>
        <w:top w:val="none" w:sz="0" w:space="0" w:color="auto"/>
        <w:left w:val="none" w:sz="0" w:space="0" w:color="auto"/>
        <w:bottom w:val="none" w:sz="0" w:space="0" w:color="auto"/>
        <w:right w:val="none" w:sz="0" w:space="0" w:color="auto"/>
      </w:divBdr>
    </w:div>
    <w:div w:id="994145033">
      <w:bodyDiv w:val="1"/>
      <w:marLeft w:val="0"/>
      <w:marRight w:val="0"/>
      <w:marTop w:val="0"/>
      <w:marBottom w:val="0"/>
      <w:divBdr>
        <w:top w:val="none" w:sz="0" w:space="0" w:color="auto"/>
        <w:left w:val="none" w:sz="0" w:space="0" w:color="auto"/>
        <w:bottom w:val="none" w:sz="0" w:space="0" w:color="auto"/>
        <w:right w:val="none" w:sz="0" w:space="0" w:color="auto"/>
      </w:divBdr>
    </w:div>
    <w:div w:id="995380393">
      <w:bodyDiv w:val="1"/>
      <w:marLeft w:val="0"/>
      <w:marRight w:val="0"/>
      <w:marTop w:val="0"/>
      <w:marBottom w:val="0"/>
      <w:divBdr>
        <w:top w:val="none" w:sz="0" w:space="0" w:color="auto"/>
        <w:left w:val="none" w:sz="0" w:space="0" w:color="auto"/>
        <w:bottom w:val="none" w:sz="0" w:space="0" w:color="auto"/>
        <w:right w:val="none" w:sz="0" w:space="0" w:color="auto"/>
      </w:divBdr>
    </w:div>
    <w:div w:id="1000931627">
      <w:bodyDiv w:val="1"/>
      <w:marLeft w:val="0"/>
      <w:marRight w:val="0"/>
      <w:marTop w:val="0"/>
      <w:marBottom w:val="0"/>
      <w:divBdr>
        <w:top w:val="none" w:sz="0" w:space="0" w:color="auto"/>
        <w:left w:val="none" w:sz="0" w:space="0" w:color="auto"/>
        <w:bottom w:val="none" w:sz="0" w:space="0" w:color="auto"/>
        <w:right w:val="none" w:sz="0" w:space="0" w:color="auto"/>
      </w:divBdr>
    </w:div>
    <w:div w:id="1001814070">
      <w:bodyDiv w:val="1"/>
      <w:marLeft w:val="0"/>
      <w:marRight w:val="0"/>
      <w:marTop w:val="0"/>
      <w:marBottom w:val="0"/>
      <w:divBdr>
        <w:top w:val="none" w:sz="0" w:space="0" w:color="auto"/>
        <w:left w:val="none" w:sz="0" w:space="0" w:color="auto"/>
        <w:bottom w:val="none" w:sz="0" w:space="0" w:color="auto"/>
        <w:right w:val="none" w:sz="0" w:space="0" w:color="auto"/>
      </w:divBdr>
    </w:div>
    <w:div w:id="1002396194">
      <w:bodyDiv w:val="1"/>
      <w:marLeft w:val="0"/>
      <w:marRight w:val="0"/>
      <w:marTop w:val="0"/>
      <w:marBottom w:val="0"/>
      <w:divBdr>
        <w:top w:val="none" w:sz="0" w:space="0" w:color="auto"/>
        <w:left w:val="none" w:sz="0" w:space="0" w:color="auto"/>
        <w:bottom w:val="none" w:sz="0" w:space="0" w:color="auto"/>
        <w:right w:val="none" w:sz="0" w:space="0" w:color="auto"/>
      </w:divBdr>
    </w:div>
    <w:div w:id="1004941910">
      <w:bodyDiv w:val="1"/>
      <w:marLeft w:val="0"/>
      <w:marRight w:val="0"/>
      <w:marTop w:val="0"/>
      <w:marBottom w:val="0"/>
      <w:divBdr>
        <w:top w:val="none" w:sz="0" w:space="0" w:color="auto"/>
        <w:left w:val="none" w:sz="0" w:space="0" w:color="auto"/>
        <w:bottom w:val="none" w:sz="0" w:space="0" w:color="auto"/>
        <w:right w:val="none" w:sz="0" w:space="0" w:color="auto"/>
      </w:divBdr>
    </w:div>
    <w:div w:id="1017347379">
      <w:bodyDiv w:val="1"/>
      <w:marLeft w:val="0"/>
      <w:marRight w:val="0"/>
      <w:marTop w:val="0"/>
      <w:marBottom w:val="0"/>
      <w:divBdr>
        <w:top w:val="none" w:sz="0" w:space="0" w:color="auto"/>
        <w:left w:val="none" w:sz="0" w:space="0" w:color="auto"/>
        <w:bottom w:val="none" w:sz="0" w:space="0" w:color="auto"/>
        <w:right w:val="none" w:sz="0" w:space="0" w:color="auto"/>
      </w:divBdr>
    </w:div>
    <w:div w:id="1020358915">
      <w:bodyDiv w:val="1"/>
      <w:marLeft w:val="0"/>
      <w:marRight w:val="0"/>
      <w:marTop w:val="0"/>
      <w:marBottom w:val="0"/>
      <w:divBdr>
        <w:top w:val="none" w:sz="0" w:space="0" w:color="auto"/>
        <w:left w:val="none" w:sz="0" w:space="0" w:color="auto"/>
        <w:bottom w:val="none" w:sz="0" w:space="0" w:color="auto"/>
        <w:right w:val="none" w:sz="0" w:space="0" w:color="auto"/>
      </w:divBdr>
    </w:div>
    <w:div w:id="1021517217">
      <w:bodyDiv w:val="1"/>
      <w:marLeft w:val="0"/>
      <w:marRight w:val="0"/>
      <w:marTop w:val="0"/>
      <w:marBottom w:val="0"/>
      <w:divBdr>
        <w:top w:val="none" w:sz="0" w:space="0" w:color="auto"/>
        <w:left w:val="none" w:sz="0" w:space="0" w:color="auto"/>
        <w:bottom w:val="none" w:sz="0" w:space="0" w:color="auto"/>
        <w:right w:val="none" w:sz="0" w:space="0" w:color="auto"/>
      </w:divBdr>
    </w:div>
    <w:div w:id="1022245688">
      <w:bodyDiv w:val="1"/>
      <w:marLeft w:val="0"/>
      <w:marRight w:val="0"/>
      <w:marTop w:val="0"/>
      <w:marBottom w:val="0"/>
      <w:divBdr>
        <w:top w:val="none" w:sz="0" w:space="0" w:color="auto"/>
        <w:left w:val="none" w:sz="0" w:space="0" w:color="auto"/>
        <w:bottom w:val="none" w:sz="0" w:space="0" w:color="auto"/>
        <w:right w:val="none" w:sz="0" w:space="0" w:color="auto"/>
      </w:divBdr>
    </w:div>
    <w:div w:id="1029256221">
      <w:bodyDiv w:val="1"/>
      <w:marLeft w:val="0"/>
      <w:marRight w:val="0"/>
      <w:marTop w:val="0"/>
      <w:marBottom w:val="0"/>
      <w:divBdr>
        <w:top w:val="none" w:sz="0" w:space="0" w:color="auto"/>
        <w:left w:val="none" w:sz="0" w:space="0" w:color="auto"/>
        <w:bottom w:val="none" w:sz="0" w:space="0" w:color="auto"/>
        <w:right w:val="none" w:sz="0" w:space="0" w:color="auto"/>
      </w:divBdr>
    </w:div>
    <w:div w:id="1030570256">
      <w:bodyDiv w:val="1"/>
      <w:marLeft w:val="0"/>
      <w:marRight w:val="0"/>
      <w:marTop w:val="0"/>
      <w:marBottom w:val="0"/>
      <w:divBdr>
        <w:top w:val="none" w:sz="0" w:space="0" w:color="auto"/>
        <w:left w:val="none" w:sz="0" w:space="0" w:color="auto"/>
        <w:bottom w:val="none" w:sz="0" w:space="0" w:color="auto"/>
        <w:right w:val="none" w:sz="0" w:space="0" w:color="auto"/>
      </w:divBdr>
    </w:div>
    <w:div w:id="1044792513">
      <w:bodyDiv w:val="1"/>
      <w:marLeft w:val="0"/>
      <w:marRight w:val="0"/>
      <w:marTop w:val="0"/>
      <w:marBottom w:val="0"/>
      <w:divBdr>
        <w:top w:val="none" w:sz="0" w:space="0" w:color="auto"/>
        <w:left w:val="none" w:sz="0" w:space="0" w:color="auto"/>
        <w:bottom w:val="none" w:sz="0" w:space="0" w:color="auto"/>
        <w:right w:val="none" w:sz="0" w:space="0" w:color="auto"/>
      </w:divBdr>
    </w:div>
    <w:div w:id="1046833072">
      <w:bodyDiv w:val="1"/>
      <w:marLeft w:val="0"/>
      <w:marRight w:val="0"/>
      <w:marTop w:val="0"/>
      <w:marBottom w:val="0"/>
      <w:divBdr>
        <w:top w:val="none" w:sz="0" w:space="0" w:color="auto"/>
        <w:left w:val="none" w:sz="0" w:space="0" w:color="auto"/>
        <w:bottom w:val="none" w:sz="0" w:space="0" w:color="auto"/>
        <w:right w:val="none" w:sz="0" w:space="0" w:color="auto"/>
      </w:divBdr>
    </w:div>
    <w:div w:id="1052121603">
      <w:bodyDiv w:val="1"/>
      <w:marLeft w:val="0"/>
      <w:marRight w:val="0"/>
      <w:marTop w:val="0"/>
      <w:marBottom w:val="0"/>
      <w:divBdr>
        <w:top w:val="none" w:sz="0" w:space="0" w:color="auto"/>
        <w:left w:val="none" w:sz="0" w:space="0" w:color="auto"/>
        <w:bottom w:val="none" w:sz="0" w:space="0" w:color="auto"/>
        <w:right w:val="none" w:sz="0" w:space="0" w:color="auto"/>
      </w:divBdr>
    </w:div>
    <w:div w:id="1065373418">
      <w:bodyDiv w:val="1"/>
      <w:marLeft w:val="0"/>
      <w:marRight w:val="0"/>
      <w:marTop w:val="0"/>
      <w:marBottom w:val="0"/>
      <w:divBdr>
        <w:top w:val="none" w:sz="0" w:space="0" w:color="auto"/>
        <w:left w:val="none" w:sz="0" w:space="0" w:color="auto"/>
        <w:bottom w:val="none" w:sz="0" w:space="0" w:color="auto"/>
        <w:right w:val="none" w:sz="0" w:space="0" w:color="auto"/>
      </w:divBdr>
    </w:div>
    <w:div w:id="1066101529">
      <w:bodyDiv w:val="1"/>
      <w:marLeft w:val="0"/>
      <w:marRight w:val="0"/>
      <w:marTop w:val="0"/>
      <w:marBottom w:val="0"/>
      <w:divBdr>
        <w:top w:val="none" w:sz="0" w:space="0" w:color="auto"/>
        <w:left w:val="none" w:sz="0" w:space="0" w:color="auto"/>
        <w:bottom w:val="none" w:sz="0" w:space="0" w:color="auto"/>
        <w:right w:val="none" w:sz="0" w:space="0" w:color="auto"/>
      </w:divBdr>
    </w:div>
    <w:div w:id="1066149569">
      <w:bodyDiv w:val="1"/>
      <w:marLeft w:val="0"/>
      <w:marRight w:val="0"/>
      <w:marTop w:val="0"/>
      <w:marBottom w:val="0"/>
      <w:divBdr>
        <w:top w:val="none" w:sz="0" w:space="0" w:color="auto"/>
        <w:left w:val="none" w:sz="0" w:space="0" w:color="auto"/>
        <w:bottom w:val="none" w:sz="0" w:space="0" w:color="auto"/>
        <w:right w:val="none" w:sz="0" w:space="0" w:color="auto"/>
      </w:divBdr>
    </w:div>
    <w:div w:id="1067723066">
      <w:bodyDiv w:val="1"/>
      <w:marLeft w:val="0"/>
      <w:marRight w:val="0"/>
      <w:marTop w:val="0"/>
      <w:marBottom w:val="0"/>
      <w:divBdr>
        <w:top w:val="none" w:sz="0" w:space="0" w:color="auto"/>
        <w:left w:val="none" w:sz="0" w:space="0" w:color="auto"/>
        <w:bottom w:val="none" w:sz="0" w:space="0" w:color="auto"/>
        <w:right w:val="none" w:sz="0" w:space="0" w:color="auto"/>
      </w:divBdr>
    </w:div>
    <w:div w:id="1069694157">
      <w:bodyDiv w:val="1"/>
      <w:marLeft w:val="0"/>
      <w:marRight w:val="0"/>
      <w:marTop w:val="0"/>
      <w:marBottom w:val="0"/>
      <w:divBdr>
        <w:top w:val="none" w:sz="0" w:space="0" w:color="auto"/>
        <w:left w:val="none" w:sz="0" w:space="0" w:color="auto"/>
        <w:bottom w:val="none" w:sz="0" w:space="0" w:color="auto"/>
        <w:right w:val="none" w:sz="0" w:space="0" w:color="auto"/>
      </w:divBdr>
    </w:div>
    <w:div w:id="1072502872">
      <w:bodyDiv w:val="1"/>
      <w:marLeft w:val="0"/>
      <w:marRight w:val="0"/>
      <w:marTop w:val="0"/>
      <w:marBottom w:val="0"/>
      <w:divBdr>
        <w:top w:val="none" w:sz="0" w:space="0" w:color="auto"/>
        <w:left w:val="none" w:sz="0" w:space="0" w:color="auto"/>
        <w:bottom w:val="none" w:sz="0" w:space="0" w:color="auto"/>
        <w:right w:val="none" w:sz="0" w:space="0" w:color="auto"/>
      </w:divBdr>
    </w:div>
    <w:div w:id="1074357862">
      <w:bodyDiv w:val="1"/>
      <w:marLeft w:val="0"/>
      <w:marRight w:val="0"/>
      <w:marTop w:val="0"/>
      <w:marBottom w:val="0"/>
      <w:divBdr>
        <w:top w:val="none" w:sz="0" w:space="0" w:color="auto"/>
        <w:left w:val="none" w:sz="0" w:space="0" w:color="auto"/>
        <w:bottom w:val="none" w:sz="0" w:space="0" w:color="auto"/>
        <w:right w:val="none" w:sz="0" w:space="0" w:color="auto"/>
      </w:divBdr>
    </w:div>
    <w:div w:id="1075250909">
      <w:bodyDiv w:val="1"/>
      <w:marLeft w:val="0"/>
      <w:marRight w:val="0"/>
      <w:marTop w:val="0"/>
      <w:marBottom w:val="0"/>
      <w:divBdr>
        <w:top w:val="none" w:sz="0" w:space="0" w:color="auto"/>
        <w:left w:val="none" w:sz="0" w:space="0" w:color="auto"/>
        <w:bottom w:val="none" w:sz="0" w:space="0" w:color="auto"/>
        <w:right w:val="none" w:sz="0" w:space="0" w:color="auto"/>
      </w:divBdr>
    </w:div>
    <w:div w:id="1081803087">
      <w:bodyDiv w:val="1"/>
      <w:marLeft w:val="0"/>
      <w:marRight w:val="0"/>
      <w:marTop w:val="0"/>
      <w:marBottom w:val="0"/>
      <w:divBdr>
        <w:top w:val="none" w:sz="0" w:space="0" w:color="auto"/>
        <w:left w:val="none" w:sz="0" w:space="0" w:color="auto"/>
        <w:bottom w:val="none" w:sz="0" w:space="0" w:color="auto"/>
        <w:right w:val="none" w:sz="0" w:space="0" w:color="auto"/>
      </w:divBdr>
    </w:div>
    <w:div w:id="1084230092">
      <w:bodyDiv w:val="1"/>
      <w:marLeft w:val="0"/>
      <w:marRight w:val="0"/>
      <w:marTop w:val="0"/>
      <w:marBottom w:val="0"/>
      <w:divBdr>
        <w:top w:val="none" w:sz="0" w:space="0" w:color="auto"/>
        <w:left w:val="none" w:sz="0" w:space="0" w:color="auto"/>
        <w:bottom w:val="none" w:sz="0" w:space="0" w:color="auto"/>
        <w:right w:val="none" w:sz="0" w:space="0" w:color="auto"/>
      </w:divBdr>
    </w:div>
    <w:div w:id="1095245089">
      <w:bodyDiv w:val="1"/>
      <w:marLeft w:val="0"/>
      <w:marRight w:val="0"/>
      <w:marTop w:val="0"/>
      <w:marBottom w:val="0"/>
      <w:divBdr>
        <w:top w:val="none" w:sz="0" w:space="0" w:color="auto"/>
        <w:left w:val="none" w:sz="0" w:space="0" w:color="auto"/>
        <w:bottom w:val="none" w:sz="0" w:space="0" w:color="auto"/>
        <w:right w:val="none" w:sz="0" w:space="0" w:color="auto"/>
      </w:divBdr>
    </w:div>
    <w:div w:id="1099373911">
      <w:bodyDiv w:val="1"/>
      <w:marLeft w:val="0"/>
      <w:marRight w:val="0"/>
      <w:marTop w:val="0"/>
      <w:marBottom w:val="0"/>
      <w:divBdr>
        <w:top w:val="none" w:sz="0" w:space="0" w:color="auto"/>
        <w:left w:val="none" w:sz="0" w:space="0" w:color="auto"/>
        <w:bottom w:val="none" w:sz="0" w:space="0" w:color="auto"/>
        <w:right w:val="none" w:sz="0" w:space="0" w:color="auto"/>
      </w:divBdr>
    </w:div>
    <w:div w:id="1104687384">
      <w:bodyDiv w:val="1"/>
      <w:marLeft w:val="0"/>
      <w:marRight w:val="0"/>
      <w:marTop w:val="0"/>
      <w:marBottom w:val="0"/>
      <w:divBdr>
        <w:top w:val="none" w:sz="0" w:space="0" w:color="auto"/>
        <w:left w:val="none" w:sz="0" w:space="0" w:color="auto"/>
        <w:bottom w:val="none" w:sz="0" w:space="0" w:color="auto"/>
        <w:right w:val="none" w:sz="0" w:space="0" w:color="auto"/>
      </w:divBdr>
    </w:div>
    <w:div w:id="1105541828">
      <w:bodyDiv w:val="1"/>
      <w:marLeft w:val="0"/>
      <w:marRight w:val="0"/>
      <w:marTop w:val="0"/>
      <w:marBottom w:val="0"/>
      <w:divBdr>
        <w:top w:val="none" w:sz="0" w:space="0" w:color="auto"/>
        <w:left w:val="none" w:sz="0" w:space="0" w:color="auto"/>
        <w:bottom w:val="none" w:sz="0" w:space="0" w:color="auto"/>
        <w:right w:val="none" w:sz="0" w:space="0" w:color="auto"/>
      </w:divBdr>
    </w:div>
    <w:div w:id="1110049829">
      <w:bodyDiv w:val="1"/>
      <w:marLeft w:val="0"/>
      <w:marRight w:val="0"/>
      <w:marTop w:val="0"/>
      <w:marBottom w:val="0"/>
      <w:divBdr>
        <w:top w:val="none" w:sz="0" w:space="0" w:color="auto"/>
        <w:left w:val="none" w:sz="0" w:space="0" w:color="auto"/>
        <w:bottom w:val="none" w:sz="0" w:space="0" w:color="auto"/>
        <w:right w:val="none" w:sz="0" w:space="0" w:color="auto"/>
      </w:divBdr>
    </w:div>
    <w:div w:id="1110902912">
      <w:bodyDiv w:val="1"/>
      <w:marLeft w:val="0"/>
      <w:marRight w:val="0"/>
      <w:marTop w:val="0"/>
      <w:marBottom w:val="0"/>
      <w:divBdr>
        <w:top w:val="none" w:sz="0" w:space="0" w:color="auto"/>
        <w:left w:val="none" w:sz="0" w:space="0" w:color="auto"/>
        <w:bottom w:val="none" w:sz="0" w:space="0" w:color="auto"/>
        <w:right w:val="none" w:sz="0" w:space="0" w:color="auto"/>
      </w:divBdr>
    </w:div>
    <w:div w:id="1125277031">
      <w:bodyDiv w:val="1"/>
      <w:marLeft w:val="0"/>
      <w:marRight w:val="0"/>
      <w:marTop w:val="0"/>
      <w:marBottom w:val="0"/>
      <w:divBdr>
        <w:top w:val="none" w:sz="0" w:space="0" w:color="auto"/>
        <w:left w:val="none" w:sz="0" w:space="0" w:color="auto"/>
        <w:bottom w:val="none" w:sz="0" w:space="0" w:color="auto"/>
        <w:right w:val="none" w:sz="0" w:space="0" w:color="auto"/>
      </w:divBdr>
    </w:div>
    <w:div w:id="1127699313">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5782686">
      <w:bodyDiv w:val="1"/>
      <w:marLeft w:val="0"/>
      <w:marRight w:val="0"/>
      <w:marTop w:val="0"/>
      <w:marBottom w:val="0"/>
      <w:divBdr>
        <w:top w:val="none" w:sz="0" w:space="0" w:color="auto"/>
        <w:left w:val="none" w:sz="0" w:space="0" w:color="auto"/>
        <w:bottom w:val="none" w:sz="0" w:space="0" w:color="auto"/>
        <w:right w:val="none" w:sz="0" w:space="0" w:color="auto"/>
      </w:divBdr>
    </w:div>
    <w:div w:id="1146625529">
      <w:bodyDiv w:val="1"/>
      <w:marLeft w:val="0"/>
      <w:marRight w:val="0"/>
      <w:marTop w:val="0"/>
      <w:marBottom w:val="0"/>
      <w:divBdr>
        <w:top w:val="none" w:sz="0" w:space="0" w:color="auto"/>
        <w:left w:val="none" w:sz="0" w:space="0" w:color="auto"/>
        <w:bottom w:val="none" w:sz="0" w:space="0" w:color="auto"/>
        <w:right w:val="none" w:sz="0" w:space="0" w:color="auto"/>
      </w:divBdr>
    </w:div>
    <w:div w:id="1165825144">
      <w:bodyDiv w:val="1"/>
      <w:marLeft w:val="0"/>
      <w:marRight w:val="0"/>
      <w:marTop w:val="0"/>
      <w:marBottom w:val="0"/>
      <w:divBdr>
        <w:top w:val="none" w:sz="0" w:space="0" w:color="auto"/>
        <w:left w:val="none" w:sz="0" w:space="0" w:color="auto"/>
        <w:bottom w:val="none" w:sz="0" w:space="0" w:color="auto"/>
        <w:right w:val="none" w:sz="0" w:space="0" w:color="auto"/>
      </w:divBdr>
    </w:div>
    <w:div w:id="1168012267">
      <w:bodyDiv w:val="1"/>
      <w:marLeft w:val="0"/>
      <w:marRight w:val="0"/>
      <w:marTop w:val="0"/>
      <w:marBottom w:val="0"/>
      <w:divBdr>
        <w:top w:val="none" w:sz="0" w:space="0" w:color="auto"/>
        <w:left w:val="none" w:sz="0" w:space="0" w:color="auto"/>
        <w:bottom w:val="none" w:sz="0" w:space="0" w:color="auto"/>
        <w:right w:val="none" w:sz="0" w:space="0" w:color="auto"/>
      </w:divBdr>
    </w:div>
    <w:div w:id="1170946074">
      <w:bodyDiv w:val="1"/>
      <w:marLeft w:val="0"/>
      <w:marRight w:val="0"/>
      <w:marTop w:val="0"/>
      <w:marBottom w:val="0"/>
      <w:divBdr>
        <w:top w:val="none" w:sz="0" w:space="0" w:color="auto"/>
        <w:left w:val="none" w:sz="0" w:space="0" w:color="auto"/>
        <w:bottom w:val="none" w:sz="0" w:space="0" w:color="auto"/>
        <w:right w:val="none" w:sz="0" w:space="0" w:color="auto"/>
      </w:divBdr>
    </w:div>
    <w:div w:id="1171136813">
      <w:bodyDiv w:val="1"/>
      <w:marLeft w:val="0"/>
      <w:marRight w:val="0"/>
      <w:marTop w:val="0"/>
      <w:marBottom w:val="0"/>
      <w:divBdr>
        <w:top w:val="none" w:sz="0" w:space="0" w:color="auto"/>
        <w:left w:val="none" w:sz="0" w:space="0" w:color="auto"/>
        <w:bottom w:val="none" w:sz="0" w:space="0" w:color="auto"/>
        <w:right w:val="none" w:sz="0" w:space="0" w:color="auto"/>
      </w:divBdr>
    </w:div>
    <w:div w:id="1177158477">
      <w:bodyDiv w:val="1"/>
      <w:marLeft w:val="0"/>
      <w:marRight w:val="0"/>
      <w:marTop w:val="0"/>
      <w:marBottom w:val="0"/>
      <w:divBdr>
        <w:top w:val="none" w:sz="0" w:space="0" w:color="auto"/>
        <w:left w:val="none" w:sz="0" w:space="0" w:color="auto"/>
        <w:bottom w:val="none" w:sz="0" w:space="0" w:color="auto"/>
        <w:right w:val="none" w:sz="0" w:space="0" w:color="auto"/>
      </w:divBdr>
    </w:div>
    <w:div w:id="1181049315">
      <w:bodyDiv w:val="1"/>
      <w:marLeft w:val="0"/>
      <w:marRight w:val="0"/>
      <w:marTop w:val="0"/>
      <w:marBottom w:val="0"/>
      <w:divBdr>
        <w:top w:val="none" w:sz="0" w:space="0" w:color="auto"/>
        <w:left w:val="none" w:sz="0" w:space="0" w:color="auto"/>
        <w:bottom w:val="none" w:sz="0" w:space="0" w:color="auto"/>
        <w:right w:val="none" w:sz="0" w:space="0" w:color="auto"/>
      </w:divBdr>
    </w:div>
    <w:div w:id="1182820101">
      <w:bodyDiv w:val="1"/>
      <w:marLeft w:val="0"/>
      <w:marRight w:val="0"/>
      <w:marTop w:val="0"/>
      <w:marBottom w:val="0"/>
      <w:divBdr>
        <w:top w:val="none" w:sz="0" w:space="0" w:color="auto"/>
        <w:left w:val="none" w:sz="0" w:space="0" w:color="auto"/>
        <w:bottom w:val="none" w:sz="0" w:space="0" w:color="auto"/>
        <w:right w:val="none" w:sz="0" w:space="0" w:color="auto"/>
      </w:divBdr>
    </w:div>
    <w:div w:id="1189030176">
      <w:bodyDiv w:val="1"/>
      <w:marLeft w:val="0"/>
      <w:marRight w:val="0"/>
      <w:marTop w:val="0"/>
      <w:marBottom w:val="0"/>
      <w:divBdr>
        <w:top w:val="none" w:sz="0" w:space="0" w:color="auto"/>
        <w:left w:val="none" w:sz="0" w:space="0" w:color="auto"/>
        <w:bottom w:val="none" w:sz="0" w:space="0" w:color="auto"/>
        <w:right w:val="none" w:sz="0" w:space="0" w:color="auto"/>
      </w:divBdr>
    </w:div>
    <w:div w:id="1194227897">
      <w:bodyDiv w:val="1"/>
      <w:marLeft w:val="0"/>
      <w:marRight w:val="0"/>
      <w:marTop w:val="0"/>
      <w:marBottom w:val="0"/>
      <w:divBdr>
        <w:top w:val="none" w:sz="0" w:space="0" w:color="auto"/>
        <w:left w:val="none" w:sz="0" w:space="0" w:color="auto"/>
        <w:bottom w:val="none" w:sz="0" w:space="0" w:color="auto"/>
        <w:right w:val="none" w:sz="0" w:space="0" w:color="auto"/>
      </w:divBdr>
    </w:div>
    <w:div w:id="1196625562">
      <w:bodyDiv w:val="1"/>
      <w:marLeft w:val="0"/>
      <w:marRight w:val="0"/>
      <w:marTop w:val="0"/>
      <w:marBottom w:val="0"/>
      <w:divBdr>
        <w:top w:val="none" w:sz="0" w:space="0" w:color="auto"/>
        <w:left w:val="none" w:sz="0" w:space="0" w:color="auto"/>
        <w:bottom w:val="none" w:sz="0" w:space="0" w:color="auto"/>
        <w:right w:val="none" w:sz="0" w:space="0" w:color="auto"/>
      </w:divBdr>
    </w:div>
    <w:div w:id="1202279841">
      <w:bodyDiv w:val="1"/>
      <w:marLeft w:val="0"/>
      <w:marRight w:val="0"/>
      <w:marTop w:val="0"/>
      <w:marBottom w:val="0"/>
      <w:divBdr>
        <w:top w:val="none" w:sz="0" w:space="0" w:color="auto"/>
        <w:left w:val="none" w:sz="0" w:space="0" w:color="auto"/>
        <w:bottom w:val="none" w:sz="0" w:space="0" w:color="auto"/>
        <w:right w:val="none" w:sz="0" w:space="0" w:color="auto"/>
      </w:divBdr>
    </w:div>
    <w:div w:id="1205603072">
      <w:bodyDiv w:val="1"/>
      <w:marLeft w:val="0"/>
      <w:marRight w:val="0"/>
      <w:marTop w:val="0"/>
      <w:marBottom w:val="0"/>
      <w:divBdr>
        <w:top w:val="none" w:sz="0" w:space="0" w:color="auto"/>
        <w:left w:val="none" w:sz="0" w:space="0" w:color="auto"/>
        <w:bottom w:val="none" w:sz="0" w:space="0" w:color="auto"/>
        <w:right w:val="none" w:sz="0" w:space="0" w:color="auto"/>
      </w:divBdr>
    </w:div>
    <w:div w:id="1208176385">
      <w:bodyDiv w:val="1"/>
      <w:marLeft w:val="0"/>
      <w:marRight w:val="0"/>
      <w:marTop w:val="0"/>
      <w:marBottom w:val="0"/>
      <w:divBdr>
        <w:top w:val="none" w:sz="0" w:space="0" w:color="auto"/>
        <w:left w:val="none" w:sz="0" w:space="0" w:color="auto"/>
        <w:bottom w:val="none" w:sz="0" w:space="0" w:color="auto"/>
        <w:right w:val="none" w:sz="0" w:space="0" w:color="auto"/>
      </w:divBdr>
    </w:div>
    <w:div w:id="1208445857">
      <w:bodyDiv w:val="1"/>
      <w:marLeft w:val="0"/>
      <w:marRight w:val="0"/>
      <w:marTop w:val="0"/>
      <w:marBottom w:val="0"/>
      <w:divBdr>
        <w:top w:val="none" w:sz="0" w:space="0" w:color="auto"/>
        <w:left w:val="none" w:sz="0" w:space="0" w:color="auto"/>
        <w:bottom w:val="none" w:sz="0" w:space="0" w:color="auto"/>
        <w:right w:val="none" w:sz="0" w:space="0" w:color="auto"/>
      </w:divBdr>
    </w:div>
    <w:div w:id="1213468197">
      <w:bodyDiv w:val="1"/>
      <w:marLeft w:val="0"/>
      <w:marRight w:val="0"/>
      <w:marTop w:val="0"/>
      <w:marBottom w:val="0"/>
      <w:divBdr>
        <w:top w:val="none" w:sz="0" w:space="0" w:color="auto"/>
        <w:left w:val="none" w:sz="0" w:space="0" w:color="auto"/>
        <w:bottom w:val="none" w:sz="0" w:space="0" w:color="auto"/>
        <w:right w:val="none" w:sz="0" w:space="0" w:color="auto"/>
      </w:divBdr>
    </w:div>
    <w:div w:id="1219903325">
      <w:bodyDiv w:val="1"/>
      <w:marLeft w:val="0"/>
      <w:marRight w:val="0"/>
      <w:marTop w:val="0"/>
      <w:marBottom w:val="0"/>
      <w:divBdr>
        <w:top w:val="none" w:sz="0" w:space="0" w:color="auto"/>
        <w:left w:val="none" w:sz="0" w:space="0" w:color="auto"/>
        <w:bottom w:val="none" w:sz="0" w:space="0" w:color="auto"/>
        <w:right w:val="none" w:sz="0" w:space="0" w:color="auto"/>
      </w:divBdr>
    </w:div>
    <w:div w:id="1221134924">
      <w:bodyDiv w:val="1"/>
      <w:marLeft w:val="0"/>
      <w:marRight w:val="0"/>
      <w:marTop w:val="0"/>
      <w:marBottom w:val="0"/>
      <w:divBdr>
        <w:top w:val="none" w:sz="0" w:space="0" w:color="auto"/>
        <w:left w:val="none" w:sz="0" w:space="0" w:color="auto"/>
        <w:bottom w:val="none" w:sz="0" w:space="0" w:color="auto"/>
        <w:right w:val="none" w:sz="0" w:space="0" w:color="auto"/>
      </w:divBdr>
    </w:div>
    <w:div w:id="1223364903">
      <w:bodyDiv w:val="1"/>
      <w:marLeft w:val="0"/>
      <w:marRight w:val="0"/>
      <w:marTop w:val="0"/>
      <w:marBottom w:val="0"/>
      <w:divBdr>
        <w:top w:val="none" w:sz="0" w:space="0" w:color="auto"/>
        <w:left w:val="none" w:sz="0" w:space="0" w:color="auto"/>
        <w:bottom w:val="none" w:sz="0" w:space="0" w:color="auto"/>
        <w:right w:val="none" w:sz="0" w:space="0" w:color="auto"/>
      </w:divBdr>
    </w:div>
    <w:div w:id="1224411809">
      <w:bodyDiv w:val="1"/>
      <w:marLeft w:val="0"/>
      <w:marRight w:val="0"/>
      <w:marTop w:val="0"/>
      <w:marBottom w:val="0"/>
      <w:divBdr>
        <w:top w:val="none" w:sz="0" w:space="0" w:color="auto"/>
        <w:left w:val="none" w:sz="0" w:space="0" w:color="auto"/>
        <w:bottom w:val="none" w:sz="0" w:space="0" w:color="auto"/>
        <w:right w:val="none" w:sz="0" w:space="0" w:color="auto"/>
      </w:divBdr>
    </w:div>
    <w:div w:id="1225330765">
      <w:bodyDiv w:val="1"/>
      <w:marLeft w:val="0"/>
      <w:marRight w:val="0"/>
      <w:marTop w:val="0"/>
      <w:marBottom w:val="0"/>
      <w:divBdr>
        <w:top w:val="none" w:sz="0" w:space="0" w:color="auto"/>
        <w:left w:val="none" w:sz="0" w:space="0" w:color="auto"/>
        <w:bottom w:val="none" w:sz="0" w:space="0" w:color="auto"/>
        <w:right w:val="none" w:sz="0" w:space="0" w:color="auto"/>
      </w:divBdr>
    </w:div>
    <w:div w:id="1225483788">
      <w:bodyDiv w:val="1"/>
      <w:marLeft w:val="0"/>
      <w:marRight w:val="0"/>
      <w:marTop w:val="0"/>
      <w:marBottom w:val="0"/>
      <w:divBdr>
        <w:top w:val="none" w:sz="0" w:space="0" w:color="auto"/>
        <w:left w:val="none" w:sz="0" w:space="0" w:color="auto"/>
        <w:bottom w:val="none" w:sz="0" w:space="0" w:color="auto"/>
        <w:right w:val="none" w:sz="0" w:space="0" w:color="auto"/>
      </w:divBdr>
    </w:div>
    <w:div w:id="1225526608">
      <w:bodyDiv w:val="1"/>
      <w:marLeft w:val="0"/>
      <w:marRight w:val="0"/>
      <w:marTop w:val="0"/>
      <w:marBottom w:val="0"/>
      <w:divBdr>
        <w:top w:val="none" w:sz="0" w:space="0" w:color="auto"/>
        <w:left w:val="none" w:sz="0" w:space="0" w:color="auto"/>
        <w:bottom w:val="none" w:sz="0" w:space="0" w:color="auto"/>
        <w:right w:val="none" w:sz="0" w:space="0" w:color="auto"/>
      </w:divBdr>
    </w:div>
    <w:div w:id="1225750626">
      <w:bodyDiv w:val="1"/>
      <w:marLeft w:val="0"/>
      <w:marRight w:val="0"/>
      <w:marTop w:val="0"/>
      <w:marBottom w:val="0"/>
      <w:divBdr>
        <w:top w:val="none" w:sz="0" w:space="0" w:color="auto"/>
        <w:left w:val="none" w:sz="0" w:space="0" w:color="auto"/>
        <w:bottom w:val="none" w:sz="0" w:space="0" w:color="auto"/>
        <w:right w:val="none" w:sz="0" w:space="0" w:color="auto"/>
      </w:divBdr>
    </w:div>
    <w:div w:id="1230993169">
      <w:bodyDiv w:val="1"/>
      <w:marLeft w:val="0"/>
      <w:marRight w:val="0"/>
      <w:marTop w:val="0"/>
      <w:marBottom w:val="0"/>
      <w:divBdr>
        <w:top w:val="none" w:sz="0" w:space="0" w:color="auto"/>
        <w:left w:val="none" w:sz="0" w:space="0" w:color="auto"/>
        <w:bottom w:val="none" w:sz="0" w:space="0" w:color="auto"/>
        <w:right w:val="none" w:sz="0" w:space="0" w:color="auto"/>
      </w:divBdr>
    </w:div>
    <w:div w:id="1233851561">
      <w:bodyDiv w:val="1"/>
      <w:marLeft w:val="0"/>
      <w:marRight w:val="0"/>
      <w:marTop w:val="0"/>
      <w:marBottom w:val="0"/>
      <w:divBdr>
        <w:top w:val="none" w:sz="0" w:space="0" w:color="auto"/>
        <w:left w:val="none" w:sz="0" w:space="0" w:color="auto"/>
        <w:bottom w:val="none" w:sz="0" w:space="0" w:color="auto"/>
        <w:right w:val="none" w:sz="0" w:space="0" w:color="auto"/>
      </w:divBdr>
    </w:div>
    <w:div w:id="1235238189">
      <w:bodyDiv w:val="1"/>
      <w:marLeft w:val="0"/>
      <w:marRight w:val="0"/>
      <w:marTop w:val="0"/>
      <w:marBottom w:val="0"/>
      <w:divBdr>
        <w:top w:val="none" w:sz="0" w:space="0" w:color="auto"/>
        <w:left w:val="none" w:sz="0" w:space="0" w:color="auto"/>
        <w:bottom w:val="none" w:sz="0" w:space="0" w:color="auto"/>
        <w:right w:val="none" w:sz="0" w:space="0" w:color="auto"/>
      </w:divBdr>
    </w:div>
    <w:div w:id="1254782837">
      <w:bodyDiv w:val="1"/>
      <w:marLeft w:val="0"/>
      <w:marRight w:val="0"/>
      <w:marTop w:val="0"/>
      <w:marBottom w:val="0"/>
      <w:divBdr>
        <w:top w:val="none" w:sz="0" w:space="0" w:color="auto"/>
        <w:left w:val="none" w:sz="0" w:space="0" w:color="auto"/>
        <w:bottom w:val="none" w:sz="0" w:space="0" w:color="auto"/>
        <w:right w:val="none" w:sz="0" w:space="0" w:color="auto"/>
      </w:divBdr>
    </w:div>
    <w:div w:id="1256208972">
      <w:bodyDiv w:val="1"/>
      <w:marLeft w:val="0"/>
      <w:marRight w:val="0"/>
      <w:marTop w:val="0"/>
      <w:marBottom w:val="0"/>
      <w:divBdr>
        <w:top w:val="none" w:sz="0" w:space="0" w:color="auto"/>
        <w:left w:val="none" w:sz="0" w:space="0" w:color="auto"/>
        <w:bottom w:val="none" w:sz="0" w:space="0" w:color="auto"/>
        <w:right w:val="none" w:sz="0" w:space="0" w:color="auto"/>
      </w:divBdr>
    </w:div>
    <w:div w:id="1259291675">
      <w:bodyDiv w:val="1"/>
      <w:marLeft w:val="0"/>
      <w:marRight w:val="0"/>
      <w:marTop w:val="0"/>
      <w:marBottom w:val="0"/>
      <w:divBdr>
        <w:top w:val="none" w:sz="0" w:space="0" w:color="auto"/>
        <w:left w:val="none" w:sz="0" w:space="0" w:color="auto"/>
        <w:bottom w:val="none" w:sz="0" w:space="0" w:color="auto"/>
        <w:right w:val="none" w:sz="0" w:space="0" w:color="auto"/>
      </w:divBdr>
    </w:div>
    <w:div w:id="1261989743">
      <w:bodyDiv w:val="1"/>
      <w:marLeft w:val="0"/>
      <w:marRight w:val="0"/>
      <w:marTop w:val="0"/>
      <w:marBottom w:val="0"/>
      <w:divBdr>
        <w:top w:val="none" w:sz="0" w:space="0" w:color="auto"/>
        <w:left w:val="none" w:sz="0" w:space="0" w:color="auto"/>
        <w:bottom w:val="none" w:sz="0" w:space="0" w:color="auto"/>
        <w:right w:val="none" w:sz="0" w:space="0" w:color="auto"/>
      </w:divBdr>
    </w:div>
    <w:div w:id="1264460477">
      <w:bodyDiv w:val="1"/>
      <w:marLeft w:val="0"/>
      <w:marRight w:val="0"/>
      <w:marTop w:val="0"/>
      <w:marBottom w:val="0"/>
      <w:divBdr>
        <w:top w:val="none" w:sz="0" w:space="0" w:color="auto"/>
        <w:left w:val="none" w:sz="0" w:space="0" w:color="auto"/>
        <w:bottom w:val="none" w:sz="0" w:space="0" w:color="auto"/>
        <w:right w:val="none" w:sz="0" w:space="0" w:color="auto"/>
      </w:divBdr>
    </w:div>
    <w:div w:id="1265577802">
      <w:bodyDiv w:val="1"/>
      <w:marLeft w:val="0"/>
      <w:marRight w:val="0"/>
      <w:marTop w:val="0"/>
      <w:marBottom w:val="0"/>
      <w:divBdr>
        <w:top w:val="none" w:sz="0" w:space="0" w:color="auto"/>
        <w:left w:val="none" w:sz="0" w:space="0" w:color="auto"/>
        <w:bottom w:val="none" w:sz="0" w:space="0" w:color="auto"/>
        <w:right w:val="none" w:sz="0" w:space="0" w:color="auto"/>
      </w:divBdr>
    </w:div>
    <w:div w:id="1282112786">
      <w:bodyDiv w:val="1"/>
      <w:marLeft w:val="0"/>
      <w:marRight w:val="0"/>
      <w:marTop w:val="0"/>
      <w:marBottom w:val="0"/>
      <w:divBdr>
        <w:top w:val="none" w:sz="0" w:space="0" w:color="auto"/>
        <w:left w:val="none" w:sz="0" w:space="0" w:color="auto"/>
        <w:bottom w:val="none" w:sz="0" w:space="0" w:color="auto"/>
        <w:right w:val="none" w:sz="0" w:space="0" w:color="auto"/>
      </w:divBdr>
    </w:div>
    <w:div w:id="1299802784">
      <w:bodyDiv w:val="1"/>
      <w:marLeft w:val="0"/>
      <w:marRight w:val="0"/>
      <w:marTop w:val="0"/>
      <w:marBottom w:val="0"/>
      <w:divBdr>
        <w:top w:val="none" w:sz="0" w:space="0" w:color="auto"/>
        <w:left w:val="none" w:sz="0" w:space="0" w:color="auto"/>
        <w:bottom w:val="none" w:sz="0" w:space="0" w:color="auto"/>
        <w:right w:val="none" w:sz="0" w:space="0" w:color="auto"/>
      </w:divBdr>
    </w:div>
    <w:div w:id="1307776590">
      <w:bodyDiv w:val="1"/>
      <w:marLeft w:val="0"/>
      <w:marRight w:val="0"/>
      <w:marTop w:val="0"/>
      <w:marBottom w:val="0"/>
      <w:divBdr>
        <w:top w:val="none" w:sz="0" w:space="0" w:color="auto"/>
        <w:left w:val="none" w:sz="0" w:space="0" w:color="auto"/>
        <w:bottom w:val="none" w:sz="0" w:space="0" w:color="auto"/>
        <w:right w:val="none" w:sz="0" w:space="0" w:color="auto"/>
      </w:divBdr>
    </w:div>
    <w:div w:id="1317148803">
      <w:bodyDiv w:val="1"/>
      <w:marLeft w:val="0"/>
      <w:marRight w:val="0"/>
      <w:marTop w:val="0"/>
      <w:marBottom w:val="0"/>
      <w:divBdr>
        <w:top w:val="none" w:sz="0" w:space="0" w:color="auto"/>
        <w:left w:val="none" w:sz="0" w:space="0" w:color="auto"/>
        <w:bottom w:val="none" w:sz="0" w:space="0" w:color="auto"/>
        <w:right w:val="none" w:sz="0" w:space="0" w:color="auto"/>
      </w:divBdr>
    </w:div>
    <w:div w:id="1324896447">
      <w:bodyDiv w:val="1"/>
      <w:marLeft w:val="0"/>
      <w:marRight w:val="0"/>
      <w:marTop w:val="0"/>
      <w:marBottom w:val="0"/>
      <w:divBdr>
        <w:top w:val="none" w:sz="0" w:space="0" w:color="auto"/>
        <w:left w:val="none" w:sz="0" w:space="0" w:color="auto"/>
        <w:bottom w:val="none" w:sz="0" w:space="0" w:color="auto"/>
        <w:right w:val="none" w:sz="0" w:space="0" w:color="auto"/>
      </w:divBdr>
    </w:div>
    <w:div w:id="1328240858">
      <w:bodyDiv w:val="1"/>
      <w:marLeft w:val="0"/>
      <w:marRight w:val="0"/>
      <w:marTop w:val="0"/>
      <w:marBottom w:val="0"/>
      <w:divBdr>
        <w:top w:val="none" w:sz="0" w:space="0" w:color="auto"/>
        <w:left w:val="none" w:sz="0" w:space="0" w:color="auto"/>
        <w:bottom w:val="none" w:sz="0" w:space="0" w:color="auto"/>
        <w:right w:val="none" w:sz="0" w:space="0" w:color="auto"/>
      </w:divBdr>
    </w:div>
    <w:div w:id="1332293785">
      <w:bodyDiv w:val="1"/>
      <w:marLeft w:val="0"/>
      <w:marRight w:val="0"/>
      <w:marTop w:val="0"/>
      <w:marBottom w:val="0"/>
      <w:divBdr>
        <w:top w:val="none" w:sz="0" w:space="0" w:color="auto"/>
        <w:left w:val="none" w:sz="0" w:space="0" w:color="auto"/>
        <w:bottom w:val="none" w:sz="0" w:space="0" w:color="auto"/>
        <w:right w:val="none" w:sz="0" w:space="0" w:color="auto"/>
      </w:divBdr>
    </w:div>
    <w:div w:id="1332754486">
      <w:bodyDiv w:val="1"/>
      <w:marLeft w:val="0"/>
      <w:marRight w:val="0"/>
      <w:marTop w:val="0"/>
      <w:marBottom w:val="0"/>
      <w:divBdr>
        <w:top w:val="none" w:sz="0" w:space="0" w:color="auto"/>
        <w:left w:val="none" w:sz="0" w:space="0" w:color="auto"/>
        <w:bottom w:val="none" w:sz="0" w:space="0" w:color="auto"/>
        <w:right w:val="none" w:sz="0" w:space="0" w:color="auto"/>
      </w:divBdr>
    </w:div>
    <w:div w:id="1333027517">
      <w:bodyDiv w:val="1"/>
      <w:marLeft w:val="0"/>
      <w:marRight w:val="0"/>
      <w:marTop w:val="0"/>
      <w:marBottom w:val="0"/>
      <w:divBdr>
        <w:top w:val="none" w:sz="0" w:space="0" w:color="auto"/>
        <w:left w:val="none" w:sz="0" w:space="0" w:color="auto"/>
        <w:bottom w:val="none" w:sz="0" w:space="0" w:color="auto"/>
        <w:right w:val="none" w:sz="0" w:space="0" w:color="auto"/>
      </w:divBdr>
    </w:div>
    <w:div w:id="1354571253">
      <w:bodyDiv w:val="1"/>
      <w:marLeft w:val="0"/>
      <w:marRight w:val="0"/>
      <w:marTop w:val="0"/>
      <w:marBottom w:val="0"/>
      <w:divBdr>
        <w:top w:val="none" w:sz="0" w:space="0" w:color="auto"/>
        <w:left w:val="none" w:sz="0" w:space="0" w:color="auto"/>
        <w:bottom w:val="none" w:sz="0" w:space="0" w:color="auto"/>
        <w:right w:val="none" w:sz="0" w:space="0" w:color="auto"/>
      </w:divBdr>
    </w:div>
    <w:div w:id="1358121709">
      <w:bodyDiv w:val="1"/>
      <w:marLeft w:val="0"/>
      <w:marRight w:val="0"/>
      <w:marTop w:val="0"/>
      <w:marBottom w:val="0"/>
      <w:divBdr>
        <w:top w:val="none" w:sz="0" w:space="0" w:color="auto"/>
        <w:left w:val="none" w:sz="0" w:space="0" w:color="auto"/>
        <w:bottom w:val="none" w:sz="0" w:space="0" w:color="auto"/>
        <w:right w:val="none" w:sz="0" w:space="0" w:color="auto"/>
      </w:divBdr>
    </w:div>
    <w:div w:id="1360081856">
      <w:bodyDiv w:val="1"/>
      <w:marLeft w:val="0"/>
      <w:marRight w:val="0"/>
      <w:marTop w:val="0"/>
      <w:marBottom w:val="0"/>
      <w:divBdr>
        <w:top w:val="none" w:sz="0" w:space="0" w:color="auto"/>
        <w:left w:val="none" w:sz="0" w:space="0" w:color="auto"/>
        <w:bottom w:val="none" w:sz="0" w:space="0" w:color="auto"/>
        <w:right w:val="none" w:sz="0" w:space="0" w:color="auto"/>
      </w:divBdr>
    </w:div>
    <w:div w:id="1364021181">
      <w:bodyDiv w:val="1"/>
      <w:marLeft w:val="0"/>
      <w:marRight w:val="0"/>
      <w:marTop w:val="0"/>
      <w:marBottom w:val="0"/>
      <w:divBdr>
        <w:top w:val="none" w:sz="0" w:space="0" w:color="auto"/>
        <w:left w:val="none" w:sz="0" w:space="0" w:color="auto"/>
        <w:bottom w:val="none" w:sz="0" w:space="0" w:color="auto"/>
        <w:right w:val="none" w:sz="0" w:space="0" w:color="auto"/>
      </w:divBdr>
    </w:div>
    <w:div w:id="1383482765">
      <w:bodyDiv w:val="1"/>
      <w:marLeft w:val="0"/>
      <w:marRight w:val="0"/>
      <w:marTop w:val="0"/>
      <w:marBottom w:val="0"/>
      <w:divBdr>
        <w:top w:val="none" w:sz="0" w:space="0" w:color="auto"/>
        <w:left w:val="none" w:sz="0" w:space="0" w:color="auto"/>
        <w:bottom w:val="none" w:sz="0" w:space="0" w:color="auto"/>
        <w:right w:val="none" w:sz="0" w:space="0" w:color="auto"/>
      </w:divBdr>
    </w:div>
    <w:div w:id="1385525453">
      <w:bodyDiv w:val="1"/>
      <w:marLeft w:val="0"/>
      <w:marRight w:val="0"/>
      <w:marTop w:val="0"/>
      <w:marBottom w:val="0"/>
      <w:divBdr>
        <w:top w:val="none" w:sz="0" w:space="0" w:color="auto"/>
        <w:left w:val="none" w:sz="0" w:space="0" w:color="auto"/>
        <w:bottom w:val="none" w:sz="0" w:space="0" w:color="auto"/>
        <w:right w:val="none" w:sz="0" w:space="0" w:color="auto"/>
      </w:divBdr>
    </w:div>
    <w:div w:id="1387801316">
      <w:bodyDiv w:val="1"/>
      <w:marLeft w:val="0"/>
      <w:marRight w:val="0"/>
      <w:marTop w:val="0"/>
      <w:marBottom w:val="0"/>
      <w:divBdr>
        <w:top w:val="none" w:sz="0" w:space="0" w:color="auto"/>
        <w:left w:val="none" w:sz="0" w:space="0" w:color="auto"/>
        <w:bottom w:val="none" w:sz="0" w:space="0" w:color="auto"/>
        <w:right w:val="none" w:sz="0" w:space="0" w:color="auto"/>
      </w:divBdr>
      <w:divsChild>
        <w:div w:id="446000274">
          <w:marLeft w:val="0"/>
          <w:marRight w:val="0"/>
          <w:marTop w:val="0"/>
          <w:marBottom w:val="0"/>
          <w:divBdr>
            <w:top w:val="none" w:sz="0" w:space="0" w:color="auto"/>
            <w:left w:val="none" w:sz="0" w:space="0" w:color="auto"/>
            <w:bottom w:val="none" w:sz="0" w:space="0" w:color="auto"/>
            <w:right w:val="none" w:sz="0" w:space="0" w:color="auto"/>
          </w:divBdr>
        </w:div>
        <w:div w:id="849833093">
          <w:marLeft w:val="0"/>
          <w:marRight w:val="0"/>
          <w:marTop w:val="0"/>
          <w:marBottom w:val="0"/>
          <w:divBdr>
            <w:top w:val="none" w:sz="0" w:space="0" w:color="auto"/>
            <w:left w:val="none" w:sz="0" w:space="0" w:color="auto"/>
            <w:bottom w:val="none" w:sz="0" w:space="0" w:color="auto"/>
            <w:right w:val="none" w:sz="0" w:space="0" w:color="auto"/>
          </w:divBdr>
        </w:div>
      </w:divsChild>
    </w:div>
    <w:div w:id="1389719388">
      <w:bodyDiv w:val="1"/>
      <w:marLeft w:val="0"/>
      <w:marRight w:val="0"/>
      <w:marTop w:val="0"/>
      <w:marBottom w:val="0"/>
      <w:divBdr>
        <w:top w:val="none" w:sz="0" w:space="0" w:color="auto"/>
        <w:left w:val="none" w:sz="0" w:space="0" w:color="auto"/>
        <w:bottom w:val="none" w:sz="0" w:space="0" w:color="auto"/>
        <w:right w:val="none" w:sz="0" w:space="0" w:color="auto"/>
      </w:divBdr>
    </w:div>
    <w:div w:id="1392801024">
      <w:bodyDiv w:val="1"/>
      <w:marLeft w:val="0"/>
      <w:marRight w:val="0"/>
      <w:marTop w:val="0"/>
      <w:marBottom w:val="0"/>
      <w:divBdr>
        <w:top w:val="none" w:sz="0" w:space="0" w:color="auto"/>
        <w:left w:val="none" w:sz="0" w:space="0" w:color="auto"/>
        <w:bottom w:val="none" w:sz="0" w:space="0" w:color="auto"/>
        <w:right w:val="none" w:sz="0" w:space="0" w:color="auto"/>
      </w:divBdr>
    </w:div>
    <w:div w:id="1399934050">
      <w:bodyDiv w:val="1"/>
      <w:marLeft w:val="0"/>
      <w:marRight w:val="0"/>
      <w:marTop w:val="0"/>
      <w:marBottom w:val="0"/>
      <w:divBdr>
        <w:top w:val="none" w:sz="0" w:space="0" w:color="auto"/>
        <w:left w:val="none" w:sz="0" w:space="0" w:color="auto"/>
        <w:bottom w:val="none" w:sz="0" w:space="0" w:color="auto"/>
        <w:right w:val="none" w:sz="0" w:space="0" w:color="auto"/>
      </w:divBdr>
      <w:divsChild>
        <w:div w:id="506792762">
          <w:marLeft w:val="0"/>
          <w:marRight w:val="0"/>
          <w:marTop w:val="0"/>
          <w:marBottom w:val="0"/>
          <w:divBdr>
            <w:top w:val="none" w:sz="0" w:space="0" w:color="auto"/>
            <w:left w:val="none" w:sz="0" w:space="0" w:color="auto"/>
            <w:bottom w:val="none" w:sz="0" w:space="0" w:color="auto"/>
            <w:right w:val="none" w:sz="0" w:space="0" w:color="auto"/>
          </w:divBdr>
        </w:div>
        <w:div w:id="886574603">
          <w:marLeft w:val="0"/>
          <w:marRight w:val="0"/>
          <w:marTop w:val="0"/>
          <w:marBottom w:val="0"/>
          <w:divBdr>
            <w:top w:val="none" w:sz="0" w:space="0" w:color="auto"/>
            <w:left w:val="none" w:sz="0" w:space="0" w:color="auto"/>
            <w:bottom w:val="none" w:sz="0" w:space="0" w:color="auto"/>
            <w:right w:val="none" w:sz="0" w:space="0" w:color="auto"/>
          </w:divBdr>
        </w:div>
      </w:divsChild>
    </w:div>
    <w:div w:id="1401633332">
      <w:bodyDiv w:val="1"/>
      <w:marLeft w:val="0"/>
      <w:marRight w:val="0"/>
      <w:marTop w:val="0"/>
      <w:marBottom w:val="0"/>
      <w:divBdr>
        <w:top w:val="none" w:sz="0" w:space="0" w:color="auto"/>
        <w:left w:val="none" w:sz="0" w:space="0" w:color="auto"/>
        <w:bottom w:val="none" w:sz="0" w:space="0" w:color="auto"/>
        <w:right w:val="none" w:sz="0" w:space="0" w:color="auto"/>
      </w:divBdr>
    </w:div>
    <w:div w:id="1401715186">
      <w:bodyDiv w:val="1"/>
      <w:marLeft w:val="0"/>
      <w:marRight w:val="0"/>
      <w:marTop w:val="0"/>
      <w:marBottom w:val="0"/>
      <w:divBdr>
        <w:top w:val="none" w:sz="0" w:space="0" w:color="auto"/>
        <w:left w:val="none" w:sz="0" w:space="0" w:color="auto"/>
        <w:bottom w:val="none" w:sz="0" w:space="0" w:color="auto"/>
        <w:right w:val="none" w:sz="0" w:space="0" w:color="auto"/>
      </w:divBdr>
    </w:div>
    <w:div w:id="1403676544">
      <w:bodyDiv w:val="1"/>
      <w:marLeft w:val="0"/>
      <w:marRight w:val="0"/>
      <w:marTop w:val="0"/>
      <w:marBottom w:val="0"/>
      <w:divBdr>
        <w:top w:val="none" w:sz="0" w:space="0" w:color="auto"/>
        <w:left w:val="none" w:sz="0" w:space="0" w:color="auto"/>
        <w:bottom w:val="none" w:sz="0" w:space="0" w:color="auto"/>
        <w:right w:val="none" w:sz="0" w:space="0" w:color="auto"/>
      </w:divBdr>
    </w:div>
    <w:div w:id="1404177764">
      <w:bodyDiv w:val="1"/>
      <w:marLeft w:val="0"/>
      <w:marRight w:val="0"/>
      <w:marTop w:val="0"/>
      <w:marBottom w:val="0"/>
      <w:divBdr>
        <w:top w:val="none" w:sz="0" w:space="0" w:color="auto"/>
        <w:left w:val="none" w:sz="0" w:space="0" w:color="auto"/>
        <w:bottom w:val="none" w:sz="0" w:space="0" w:color="auto"/>
        <w:right w:val="none" w:sz="0" w:space="0" w:color="auto"/>
      </w:divBdr>
    </w:div>
    <w:div w:id="1407536169">
      <w:bodyDiv w:val="1"/>
      <w:marLeft w:val="0"/>
      <w:marRight w:val="0"/>
      <w:marTop w:val="0"/>
      <w:marBottom w:val="0"/>
      <w:divBdr>
        <w:top w:val="none" w:sz="0" w:space="0" w:color="auto"/>
        <w:left w:val="none" w:sz="0" w:space="0" w:color="auto"/>
        <w:bottom w:val="none" w:sz="0" w:space="0" w:color="auto"/>
        <w:right w:val="none" w:sz="0" w:space="0" w:color="auto"/>
      </w:divBdr>
    </w:div>
    <w:div w:id="1418286354">
      <w:bodyDiv w:val="1"/>
      <w:marLeft w:val="0"/>
      <w:marRight w:val="0"/>
      <w:marTop w:val="0"/>
      <w:marBottom w:val="0"/>
      <w:divBdr>
        <w:top w:val="none" w:sz="0" w:space="0" w:color="auto"/>
        <w:left w:val="none" w:sz="0" w:space="0" w:color="auto"/>
        <w:bottom w:val="none" w:sz="0" w:space="0" w:color="auto"/>
        <w:right w:val="none" w:sz="0" w:space="0" w:color="auto"/>
      </w:divBdr>
    </w:div>
    <w:div w:id="1432822903">
      <w:bodyDiv w:val="1"/>
      <w:marLeft w:val="0"/>
      <w:marRight w:val="0"/>
      <w:marTop w:val="0"/>
      <w:marBottom w:val="0"/>
      <w:divBdr>
        <w:top w:val="none" w:sz="0" w:space="0" w:color="auto"/>
        <w:left w:val="none" w:sz="0" w:space="0" w:color="auto"/>
        <w:bottom w:val="none" w:sz="0" w:space="0" w:color="auto"/>
        <w:right w:val="none" w:sz="0" w:space="0" w:color="auto"/>
      </w:divBdr>
    </w:div>
    <w:div w:id="1443186402">
      <w:bodyDiv w:val="1"/>
      <w:marLeft w:val="0"/>
      <w:marRight w:val="0"/>
      <w:marTop w:val="0"/>
      <w:marBottom w:val="0"/>
      <w:divBdr>
        <w:top w:val="none" w:sz="0" w:space="0" w:color="auto"/>
        <w:left w:val="none" w:sz="0" w:space="0" w:color="auto"/>
        <w:bottom w:val="none" w:sz="0" w:space="0" w:color="auto"/>
        <w:right w:val="none" w:sz="0" w:space="0" w:color="auto"/>
      </w:divBdr>
    </w:div>
    <w:div w:id="1443496235">
      <w:bodyDiv w:val="1"/>
      <w:marLeft w:val="0"/>
      <w:marRight w:val="0"/>
      <w:marTop w:val="0"/>
      <w:marBottom w:val="0"/>
      <w:divBdr>
        <w:top w:val="none" w:sz="0" w:space="0" w:color="auto"/>
        <w:left w:val="none" w:sz="0" w:space="0" w:color="auto"/>
        <w:bottom w:val="none" w:sz="0" w:space="0" w:color="auto"/>
        <w:right w:val="none" w:sz="0" w:space="0" w:color="auto"/>
      </w:divBdr>
    </w:div>
    <w:div w:id="1454792566">
      <w:bodyDiv w:val="1"/>
      <w:marLeft w:val="0"/>
      <w:marRight w:val="0"/>
      <w:marTop w:val="0"/>
      <w:marBottom w:val="0"/>
      <w:divBdr>
        <w:top w:val="none" w:sz="0" w:space="0" w:color="auto"/>
        <w:left w:val="none" w:sz="0" w:space="0" w:color="auto"/>
        <w:bottom w:val="none" w:sz="0" w:space="0" w:color="auto"/>
        <w:right w:val="none" w:sz="0" w:space="0" w:color="auto"/>
      </w:divBdr>
    </w:div>
    <w:div w:id="1455902667">
      <w:bodyDiv w:val="1"/>
      <w:marLeft w:val="0"/>
      <w:marRight w:val="0"/>
      <w:marTop w:val="0"/>
      <w:marBottom w:val="0"/>
      <w:divBdr>
        <w:top w:val="none" w:sz="0" w:space="0" w:color="auto"/>
        <w:left w:val="none" w:sz="0" w:space="0" w:color="auto"/>
        <w:bottom w:val="none" w:sz="0" w:space="0" w:color="auto"/>
        <w:right w:val="none" w:sz="0" w:space="0" w:color="auto"/>
      </w:divBdr>
    </w:div>
    <w:div w:id="1457985107">
      <w:bodyDiv w:val="1"/>
      <w:marLeft w:val="0"/>
      <w:marRight w:val="0"/>
      <w:marTop w:val="0"/>
      <w:marBottom w:val="0"/>
      <w:divBdr>
        <w:top w:val="none" w:sz="0" w:space="0" w:color="auto"/>
        <w:left w:val="none" w:sz="0" w:space="0" w:color="auto"/>
        <w:bottom w:val="none" w:sz="0" w:space="0" w:color="auto"/>
        <w:right w:val="none" w:sz="0" w:space="0" w:color="auto"/>
      </w:divBdr>
    </w:div>
    <w:div w:id="1461722541">
      <w:bodyDiv w:val="1"/>
      <w:marLeft w:val="0"/>
      <w:marRight w:val="0"/>
      <w:marTop w:val="0"/>
      <w:marBottom w:val="0"/>
      <w:divBdr>
        <w:top w:val="none" w:sz="0" w:space="0" w:color="auto"/>
        <w:left w:val="none" w:sz="0" w:space="0" w:color="auto"/>
        <w:bottom w:val="none" w:sz="0" w:space="0" w:color="auto"/>
        <w:right w:val="none" w:sz="0" w:space="0" w:color="auto"/>
      </w:divBdr>
    </w:div>
    <w:div w:id="1471366121">
      <w:bodyDiv w:val="1"/>
      <w:marLeft w:val="0"/>
      <w:marRight w:val="0"/>
      <w:marTop w:val="0"/>
      <w:marBottom w:val="0"/>
      <w:divBdr>
        <w:top w:val="none" w:sz="0" w:space="0" w:color="auto"/>
        <w:left w:val="none" w:sz="0" w:space="0" w:color="auto"/>
        <w:bottom w:val="none" w:sz="0" w:space="0" w:color="auto"/>
        <w:right w:val="none" w:sz="0" w:space="0" w:color="auto"/>
      </w:divBdr>
    </w:div>
    <w:div w:id="1477915722">
      <w:bodyDiv w:val="1"/>
      <w:marLeft w:val="0"/>
      <w:marRight w:val="0"/>
      <w:marTop w:val="0"/>
      <w:marBottom w:val="0"/>
      <w:divBdr>
        <w:top w:val="none" w:sz="0" w:space="0" w:color="auto"/>
        <w:left w:val="none" w:sz="0" w:space="0" w:color="auto"/>
        <w:bottom w:val="none" w:sz="0" w:space="0" w:color="auto"/>
        <w:right w:val="none" w:sz="0" w:space="0" w:color="auto"/>
      </w:divBdr>
    </w:div>
    <w:div w:id="1479683155">
      <w:bodyDiv w:val="1"/>
      <w:marLeft w:val="0"/>
      <w:marRight w:val="0"/>
      <w:marTop w:val="0"/>
      <w:marBottom w:val="0"/>
      <w:divBdr>
        <w:top w:val="none" w:sz="0" w:space="0" w:color="auto"/>
        <w:left w:val="none" w:sz="0" w:space="0" w:color="auto"/>
        <w:bottom w:val="none" w:sz="0" w:space="0" w:color="auto"/>
        <w:right w:val="none" w:sz="0" w:space="0" w:color="auto"/>
      </w:divBdr>
    </w:div>
    <w:div w:id="1483042082">
      <w:bodyDiv w:val="1"/>
      <w:marLeft w:val="0"/>
      <w:marRight w:val="0"/>
      <w:marTop w:val="0"/>
      <w:marBottom w:val="0"/>
      <w:divBdr>
        <w:top w:val="none" w:sz="0" w:space="0" w:color="auto"/>
        <w:left w:val="none" w:sz="0" w:space="0" w:color="auto"/>
        <w:bottom w:val="none" w:sz="0" w:space="0" w:color="auto"/>
        <w:right w:val="none" w:sz="0" w:space="0" w:color="auto"/>
      </w:divBdr>
    </w:div>
    <w:div w:id="1485006427">
      <w:bodyDiv w:val="1"/>
      <w:marLeft w:val="0"/>
      <w:marRight w:val="0"/>
      <w:marTop w:val="0"/>
      <w:marBottom w:val="0"/>
      <w:divBdr>
        <w:top w:val="none" w:sz="0" w:space="0" w:color="auto"/>
        <w:left w:val="none" w:sz="0" w:space="0" w:color="auto"/>
        <w:bottom w:val="none" w:sz="0" w:space="0" w:color="auto"/>
        <w:right w:val="none" w:sz="0" w:space="0" w:color="auto"/>
      </w:divBdr>
    </w:div>
    <w:div w:id="1492597048">
      <w:bodyDiv w:val="1"/>
      <w:marLeft w:val="0"/>
      <w:marRight w:val="0"/>
      <w:marTop w:val="0"/>
      <w:marBottom w:val="0"/>
      <w:divBdr>
        <w:top w:val="none" w:sz="0" w:space="0" w:color="auto"/>
        <w:left w:val="none" w:sz="0" w:space="0" w:color="auto"/>
        <w:bottom w:val="none" w:sz="0" w:space="0" w:color="auto"/>
        <w:right w:val="none" w:sz="0" w:space="0" w:color="auto"/>
      </w:divBdr>
    </w:div>
    <w:div w:id="1494295158">
      <w:bodyDiv w:val="1"/>
      <w:marLeft w:val="0"/>
      <w:marRight w:val="0"/>
      <w:marTop w:val="0"/>
      <w:marBottom w:val="0"/>
      <w:divBdr>
        <w:top w:val="none" w:sz="0" w:space="0" w:color="auto"/>
        <w:left w:val="none" w:sz="0" w:space="0" w:color="auto"/>
        <w:bottom w:val="none" w:sz="0" w:space="0" w:color="auto"/>
        <w:right w:val="none" w:sz="0" w:space="0" w:color="auto"/>
      </w:divBdr>
    </w:div>
    <w:div w:id="1499075034">
      <w:bodyDiv w:val="1"/>
      <w:marLeft w:val="0"/>
      <w:marRight w:val="0"/>
      <w:marTop w:val="0"/>
      <w:marBottom w:val="0"/>
      <w:divBdr>
        <w:top w:val="none" w:sz="0" w:space="0" w:color="auto"/>
        <w:left w:val="none" w:sz="0" w:space="0" w:color="auto"/>
        <w:bottom w:val="none" w:sz="0" w:space="0" w:color="auto"/>
        <w:right w:val="none" w:sz="0" w:space="0" w:color="auto"/>
      </w:divBdr>
    </w:div>
    <w:div w:id="1501190534">
      <w:bodyDiv w:val="1"/>
      <w:marLeft w:val="0"/>
      <w:marRight w:val="0"/>
      <w:marTop w:val="0"/>
      <w:marBottom w:val="0"/>
      <w:divBdr>
        <w:top w:val="none" w:sz="0" w:space="0" w:color="auto"/>
        <w:left w:val="none" w:sz="0" w:space="0" w:color="auto"/>
        <w:bottom w:val="none" w:sz="0" w:space="0" w:color="auto"/>
        <w:right w:val="none" w:sz="0" w:space="0" w:color="auto"/>
      </w:divBdr>
    </w:div>
    <w:div w:id="1507088972">
      <w:bodyDiv w:val="1"/>
      <w:marLeft w:val="0"/>
      <w:marRight w:val="0"/>
      <w:marTop w:val="0"/>
      <w:marBottom w:val="0"/>
      <w:divBdr>
        <w:top w:val="none" w:sz="0" w:space="0" w:color="auto"/>
        <w:left w:val="none" w:sz="0" w:space="0" w:color="auto"/>
        <w:bottom w:val="none" w:sz="0" w:space="0" w:color="auto"/>
        <w:right w:val="none" w:sz="0" w:space="0" w:color="auto"/>
      </w:divBdr>
    </w:div>
    <w:div w:id="1509053734">
      <w:bodyDiv w:val="1"/>
      <w:marLeft w:val="0"/>
      <w:marRight w:val="0"/>
      <w:marTop w:val="0"/>
      <w:marBottom w:val="0"/>
      <w:divBdr>
        <w:top w:val="none" w:sz="0" w:space="0" w:color="auto"/>
        <w:left w:val="none" w:sz="0" w:space="0" w:color="auto"/>
        <w:bottom w:val="none" w:sz="0" w:space="0" w:color="auto"/>
        <w:right w:val="none" w:sz="0" w:space="0" w:color="auto"/>
      </w:divBdr>
    </w:div>
    <w:div w:id="1509254420">
      <w:bodyDiv w:val="1"/>
      <w:marLeft w:val="0"/>
      <w:marRight w:val="0"/>
      <w:marTop w:val="0"/>
      <w:marBottom w:val="0"/>
      <w:divBdr>
        <w:top w:val="none" w:sz="0" w:space="0" w:color="auto"/>
        <w:left w:val="none" w:sz="0" w:space="0" w:color="auto"/>
        <w:bottom w:val="none" w:sz="0" w:space="0" w:color="auto"/>
        <w:right w:val="none" w:sz="0" w:space="0" w:color="auto"/>
      </w:divBdr>
    </w:div>
    <w:div w:id="1513833329">
      <w:bodyDiv w:val="1"/>
      <w:marLeft w:val="0"/>
      <w:marRight w:val="0"/>
      <w:marTop w:val="0"/>
      <w:marBottom w:val="0"/>
      <w:divBdr>
        <w:top w:val="none" w:sz="0" w:space="0" w:color="auto"/>
        <w:left w:val="none" w:sz="0" w:space="0" w:color="auto"/>
        <w:bottom w:val="none" w:sz="0" w:space="0" w:color="auto"/>
        <w:right w:val="none" w:sz="0" w:space="0" w:color="auto"/>
      </w:divBdr>
    </w:div>
    <w:div w:id="1532260852">
      <w:bodyDiv w:val="1"/>
      <w:marLeft w:val="0"/>
      <w:marRight w:val="0"/>
      <w:marTop w:val="0"/>
      <w:marBottom w:val="0"/>
      <w:divBdr>
        <w:top w:val="none" w:sz="0" w:space="0" w:color="auto"/>
        <w:left w:val="none" w:sz="0" w:space="0" w:color="auto"/>
        <w:bottom w:val="none" w:sz="0" w:space="0" w:color="auto"/>
        <w:right w:val="none" w:sz="0" w:space="0" w:color="auto"/>
      </w:divBdr>
    </w:div>
    <w:div w:id="1532449220">
      <w:bodyDiv w:val="1"/>
      <w:marLeft w:val="0"/>
      <w:marRight w:val="0"/>
      <w:marTop w:val="0"/>
      <w:marBottom w:val="0"/>
      <w:divBdr>
        <w:top w:val="none" w:sz="0" w:space="0" w:color="auto"/>
        <w:left w:val="none" w:sz="0" w:space="0" w:color="auto"/>
        <w:bottom w:val="none" w:sz="0" w:space="0" w:color="auto"/>
        <w:right w:val="none" w:sz="0" w:space="0" w:color="auto"/>
      </w:divBdr>
    </w:div>
    <w:div w:id="1543401842">
      <w:bodyDiv w:val="1"/>
      <w:marLeft w:val="0"/>
      <w:marRight w:val="0"/>
      <w:marTop w:val="0"/>
      <w:marBottom w:val="0"/>
      <w:divBdr>
        <w:top w:val="none" w:sz="0" w:space="0" w:color="auto"/>
        <w:left w:val="none" w:sz="0" w:space="0" w:color="auto"/>
        <w:bottom w:val="none" w:sz="0" w:space="0" w:color="auto"/>
        <w:right w:val="none" w:sz="0" w:space="0" w:color="auto"/>
      </w:divBdr>
      <w:divsChild>
        <w:div w:id="326908954">
          <w:marLeft w:val="0"/>
          <w:marRight w:val="0"/>
          <w:marTop w:val="0"/>
          <w:marBottom w:val="0"/>
          <w:divBdr>
            <w:top w:val="none" w:sz="0" w:space="0" w:color="auto"/>
            <w:left w:val="none" w:sz="0" w:space="0" w:color="auto"/>
            <w:bottom w:val="none" w:sz="0" w:space="0" w:color="auto"/>
            <w:right w:val="none" w:sz="0" w:space="0" w:color="auto"/>
          </w:divBdr>
        </w:div>
      </w:divsChild>
    </w:div>
    <w:div w:id="1554657598">
      <w:bodyDiv w:val="1"/>
      <w:marLeft w:val="0"/>
      <w:marRight w:val="0"/>
      <w:marTop w:val="0"/>
      <w:marBottom w:val="0"/>
      <w:divBdr>
        <w:top w:val="none" w:sz="0" w:space="0" w:color="auto"/>
        <w:left w:val="none" w:sz="0" w:space="0" w:color="auto"/>
        <w:bottom w:val="none" w:sz="0" w:space="0" w:color="auto"/>
        <w:right w:val="none" w:sz="0" w:space="0" w:color="auto"/>
      </w:divBdr>
    </w:div>
    <w:div w:id="1562255165">
      <w:bodyDiv w:val="1"/>
      <w:marLeft w:val="0"/>
      <w:marRight w:val="0"/>
      <w:marTop w:val="0"/>
      <w:marBottom w:val="0"/>
      <w:divBdr>
        <w:top w:val="none" w:sz="0" w:space="0" w:color="auto"/>
        <w:left w:val="none" w:sz="0" w:space="0" w:color="auto"/>
        <w:bottom w:val="none" w:sz="0" w:space="0" w:color="auto"/>
        <w:right w:val="none" w:sz="0" w:space="0" w:color="auto"/>
      </w:divBdr>
    </w:div>
    <w:div w:id="1571229395">
      <w:bodyDiv w:val="1"/>
      <w:marLeft w:val="0"/>
      <w:marRight w:val="0"/>
      <w:marTop w:val="0"/>
      <w:marBottom w:val="0"/>
      <w:divBdr>
        <w:top w:val="none" w:sz="0" w:space="0" w:color="auto"/>
        <w:left w:val="none" w:sz="0" w:space="0" w:color="auto"/>
        <w:bottom w:val="none" w:sz="0" w:space="0" w:color="auto"/>
        <w:right w:val="none" w:sz="0" w:space="0" w:color="auto"/>
      </w:divBdr>
    </w:div>
    <w:div w:id="1590888712">
      <w:bodyDiv w:val="1"/>
      <w:marLeft w:val="0"/>
      <w:marRight w:val="0"/>
      <w:marTop w:val="0"/>
      <w:marBottom w:val="0"/>
      <w:divBdr>
        <w:top w:val="none" w:sz="0" w:space="0" w:color="auto"/>
        <w:left w:val="none" w:sz="0" w:space="0" w:color="auto"/>
        <w:bottom w:val="none" w:sz="0" w:space="0" w:color="auto"/>
        <w:right w:val="none" w:sz="0" w:space="0" w:color="auto"/>
      </w:divBdr>
    </w:div>
    <w:div w:id="1608544695">
      <w:bodyDiv w:val="1"/>
      <w:marLeft w:val="0"/>
      <w:marRight w:val="0"/>
      <w:marTop w:val="0"/>
      <w:marBottom w:val="0"/>
      <w:divBdr>
        <w:top w:val="none" w:sz="0" w:space="0" w:color="auto"/>
        <w:left w:val="none" w:sz="0" w:space="0" w:color="auto"/>
        <w:bottom w:val="none" w:sz="0" w:space="0" w:color="auto"/>
        <w:right w:val="none" w:sz="0" w:space="0" w:color="auto"/>
      </w:divBdr>
    </w:div>
    <w:div w:id="1610359935">
      <w:bodyDiv w:val="1"/>
      <w:marLeft w:val="0"/>
      <w:marRight w:val="0"/>
      <w:marTop w:val="0"/>
      <w:marBottom w:val="0"/>
      <w:divBdr>
        <w:top w:val="none" w:sz="0" w:space="0" w:color="auto"/>
        <w:left w:val="none" w:sz="0" w:space="0" w:color="auto"/>
        <w:bottom w:val="none" w:sz="0" w:space="0" w:color="auto"/>
        <w:right w:val="none" w:sz="0" w:space="0" w:color="auto"/>
      </w:divBdr>
    </w:div>
    <w:div w:id="1628513356">
      <w:bodyDiv w:val="1"/>
      <w:marLeft w:val="0"/>
      <w:marRight w:val="0"/>
      <w:marTop w:val="0"/>
      <w:marBottom w:val="0"/>
      <w:divBdr>
        <w:top w:val="none" w:sz="0" w:space="0" w:color="auto"/>
        <w:left w:val="none" w:sz="0" w:space="0" w:color="auto"/>
        <w:bottom w:val="none" w:sz="0" w:space="0" w:color="auto"/>
        <w:right w:val="none" w:sz="0" w:space="0" w:color="auto"/>
      </w:divBdr>
    </w:div>
    <w:div w:id="1656454566">
      <w:bodyDiv w:val="1"/>
      <w:marLeft w:val="0"/>
      <w:marRight w:val="0"/>
      <w:marTop w:val="0"/>
      <w:marBottom w:val="0"/>
      <w:divBdr>
        <w:top w:val="none" w:sz="0" w:space="0" w:color="auto"/>
        <w:left w:val="none" w:sz="0" w:space="0" w:color="auto"/>
        <w:bottom w:val="none" w:sz="0" w:space="0" w:color="auto"/>
        <w:right w:val="none" w:sz="0" w:space="0" w:color="auto"/>
      </w:divBdr>
    </w:div>
    <w:div w:id="1657537628">
      <w:bodyDiv w:val="1"/>
      <w:marLeft w:val="0"/>
      <w:marRight w:val="0"/>
      <w:marTop w:val="0"/>
      <w:marBottom w:val="0"/>
      <w:divBdr>
        <w:top w:val="none" w:sz="0" w:space="0" w:color="auto"/>
        <w:left w:val="none" w:sz="0" w:space="0" w:color="auto"/>
        <w:bottom w:val="none" w:sz="0" w:space="0" w:color="auto"/>
        <w:right w:val="none" w:sz="0" w:space="0" w:color="auto"/>
      </w:divBdr>
    </w:div>
    <w:div w:id="1663964293">
      <w:bodyDiv w:val="1"/>
      <w:marLeft w:val="0"/>
      <w:marRight w:val="0"/>
      <w:marTop w:val="0"/>
      <w:marBottom w:val="0"/>
      <w:divBdr>
        <w:top w:val="none" w:sz="0" w:space="0" w:color="auto"/>
        <w:left w:val="none" w:sz="0" w:space="0" w:color="auto"/>
        <w:bottom w:val="none" w:sz="0" w:space="0" w:color="auto"/>
        <w:right w:val="none" w:sz="0" w:space="0" w:color="auto"/>
      </w:divBdr>
    </w:div>
    <w:div w:id="1670521672">
      <w:bodyDiv w:val="1"/>
      <w:marLeft w:val="0"/>
      <w:marRight w:val="0"/>
      <w:marTop w:val="0"/>
      <w:marBottom w:val="0"/>
      <w:divBdr>
        <w:top w:val="none" w:sz="0" w:space="0" w:color="auto"/>
        <w:left w:val="none" w:sz="0" w:space="0" w:color="auto"/>
        <w:bottom w:val="none" w:sz="0" w:space="0" w:color="auto"/>
        <w:right w:val="none" w:sz="0" w:space="0" w:color="auto"/>
      </w:divBdr>
    </w:div>
    <w:div w:id="1674259226">
      <w:bodyDiv w:val="1"/>
      <w:marLeft w:val="0"/>
      <w:marRight w:val="0"/>
      <w:marTop w:val="0"/>
      <w:marBottom w:val="0"/>
      <w:divBdr>
        <w:top w:val="none" w:sz="0" w:space="0" w:color="auto"/>
        <w:left w:val="none" w:sz="0" w:space="0" w:color="auto"/>
        <w:bottom w:val="none" w:sz="0" w:space="0" w:color="auto"/>
        <w:right w:val="none" w:sz="0" w:space="0" w:color="auto"/>
      </w:divBdr>
    </w:div>
    <w:div w:id="1686397384">
      <w:bodyDiv w:val="1"/>
      <w:marLeft w:val="0"/>
      <w:marRight w:val="0"/>
      <w:marTop w:val="0"/>
      <w:marBottom w:val="0"/>
      <w:divBdr>
        <w:top w:val="none" w:sz="0" w:space="0" w:color="auto"/>
        <w:left w:val="none" w:sz="0" w:space="0" w:color="auto"/>
        <w:bottom w:val="none" w:sz="0" w:space="0" w:color="auto"/>
        <w:right w:val="none" w:sz="0" w:space="0" w:color="auto"/>
      </w:divBdr>
    </w:div>
    <w:div w:id="1691636486">
      <w:bodyDiv w:val="1"/>
      <w:marLeft w:val="0"/>
      <w:marRight w:val="0"/>
      <w:marTop w:val="0"/>
      <w:marBottom w:val="0"/>
      <w:divBdr>
        <w:top w:val="none" w:sz="0" w:space="0" w:color="auto"/>
        <w:left w:val="none" w:sz="0" w:space="0" w:color="auto"/>
        <w:bottom w:val="none" w:sz="0" w:space="0" w:color="auto"/>
        <w:right w:val="none" w:sz="0" w:space="0" w:color="auto"/>
      </w:divBdr>
    </w:div>
    <w:div w:id="1698656020">
      <w:bodyDiv w:val="1"/>
      <w:marLeft w:val="0"/>
      <w:marRight w:val="0"/>
      <w:marTop w:val="0"/>
      <w:marBottom w:val="0"/>
      <w:divBdr>
        <w:top w:val="none" w:sz="0" w:space="0" w:color="auto"/>
        <w:left w:val="none" w:sz="0" w:space="0" w:color="auto"/>
        <w:bottom w:val="none" w:sz="0" w:space="0" w:color="auto"/>
        <w:right w:val="none" w:sz="0" w:space="0" w:color="auto"/>
      </w:divBdr>
    </w:div>
    <w:div w:id="1700888184">
      <w:bodyDiv w:val="1"/>
      <w:marLeft w:val="0"/>
      <w:marRight w:val="0"/>
      <w:marTop w:val="0"/>
      <w:marBottom w:val="0"/>
      <w:divBdr>
        <w:top w:val="none" w:sz="0" w:space="0" w:color="auto"/>
        <w:left w:val="none" w:sz="0" w:space="0" w:color="auto"/>
        <w:bottom w:val="none" w:sz="0" w:space="0" w:color="auto"/>
        <w:right w:val="none" w:sz="0" w:space="0" w:color="auto"/>
      </w:divBdr>
    </w:div>
    <w:div w:id="1708528600">
      <w:bodyDiv w:val="1"/>
      <w:marLeft w:val="0"/>
      <w:marRight w:val="0"/>
      <w:marTop w:val="0"/>
      <w:marBottom w:val="0"/>
      <w:divBdr>
        <w:top w:val="none" w:sz="0" w:space="0" w:color="auto"/>
        <w:left w:val="none" w:sz="0" w:space="0" w:color="auto"/>
        <w:bottom w:val="none" w:sz="0" w:space="0" w:color="auto"/>
        <w:right w:val="none" w:sz="0" w:space="0" w:color="auto"/>
      </w:divBdr>
    </w:div>
    <w:div w:id="1708679706">
      <w:bodyDiv w:val="1"/>
      <w:marLeft w:val="0"/>
      <w:marRight w:val="0"/>
      <w:marTop w:val="0"/>
      <w:marBottom w:val="0"/>
      <w:divBdr>
        <w:top w:val="none" w:sz="0" w:space="0" w:color="auto"/>
        <w:left w:val="none" w:sz="0" w:space="0" w:color="auto"/>
        <w:bottom w:val="none" w:sz="0" w:space="0" w:color="auto"/>
        <w:right w:val="none" w:sz="0" w:space="0" w:color="auto"/>
      </w:divBdr>
    </w:div>
    <w:div w:id="1717310298">
      <w:bodyDiv w:val="1"/>
      <w:marLeft w:val="0"/>
      <w:marRight w:val="0"/>
      <w:marTop w:val="0"/>
      <w:marBottom w:val="0"/>
      <w:divBdr>
        <w:top w:val="none" w:sz="0" w:space="0" w:color="auto"/>
        <w:left w:val="none" w:sz="0" w:space="0" w:color="auto"/>
        <w:bottom w:val="none" w:sz="0" w:space="0" w:color="auto"/>
        <w:right w:val="none" w:sz="0" w:space="0" w:color="auto"/>
      </w:divBdr>
    </w:div>
    <w:div w:id="1727097803">
      <w:bodyDiv w:val="1"/>
      <w:marLeft w:val="0"/>
      <w:marRight w:val="0"/>
      <w:marTop w:val="0"/>
      <w:marBottom w:val="0"/>
      <w:divBdr>
        <w:top w:val="none" w:sz="0" w:space="0" w:color="auto"/>
        <w:left w:val="none" w:sz="0" w:space="0" w:color="auto"/>
        <w:bottom w:val="none" w:sz="0" w:space="0" w:color="auto"/>
        <w:right w:val="none" w:sz="0" w:space="0" w:color="auto"/>
      </w:divBdr>
    </w:div>
    <w:div w:id="1727142158">
      <w:bodyDiv w:val="1"/>
      <w:marLeft w:val="0"/>
      <w:marRight w:val="0"/>
      <w:marTop w:val="0"/>
      <w:marBottom w:val="0"/>
      <w:divBdr>
        <w:top w:val="none" w:sz="0" w:space="0" w:color="auto"/>
        <w:left w:val="none" w:sz="0" w:space="0" w:color="auto"/>
        <w:bottom w:val="none" w:sz="0" w:space="0" w:color="auto"/>
        <w:right w:val="none" w:sz="0" w:space="0" w:color="auto"/>
      </w:divBdr>
    </w:div>
    <w:div w:id="1746292946">
      <w:bodyDiv w:val="1"/>
      <w:marLeft w:val="0"/>
      <w:marRight w:val="0"/>
      <w:marTop w:val="0"/>
      <w:marBottom w:val="0"/>
      <w:divBdr>
        <w:top w:val="none" w:sz="0" w:space="0" w:color="auto"/>
        <w:left w:val="none" w:sz="0" w:space="0" w:color="auto"/>
        <w:bottom w:val="none" w:sz="0" w:space="0" w:color="auto"/>
        <w:right w:val="none" w:sz="0" w:space="0" w:color="auto"/>
      </w:divBdr>
    </w:div>
    <w:div w:id="1762528183">
      <w:bodyDiv w:val="1"/>
      <w:marLeft w:val="0"/>
      <w:marRight w:val="0"/>
      <w:marTop w:val="0"/>
      <w:marBottom w:val="0"/>
      <w:divBdr>
        <w:top w:val="none" w:sz="0" w:space="0" w:color="auto"/>
        <w:left w:val="none" w:sz="0" w:space="0" w:color="auto"/>
        <w:bottom w:val="none" w:sz="0" w:space="0" w:color="auto"/>
        <w:right w:val="none" w:sz="0" w:space="0" w:color="auto"/>
      </w:divBdr>
    </w:div>
    <w:div w:id="1765959595">
      <w:bodyDiv w:val="1"/>
      <w:marLeft w:val="0"/>
      <w:marRight w:val="0"/>
      <w:marTop w:val="0"/>
      <w:marBottom w:val="0"/>
      <w:divBdr>
        <w:top w:val="none" w:sz="0" w:space="0" w:color="auto"/>
        <w:left w:val="none" w:sz="0" w:space="0" w:color="auto"/>
        <w:bottom w:val="none" w:sz="0" w:space="0" w:color="auto"/>
        <w:right w:val="none" w:sz="0" w:space="0" w:color="auto"/>
      </w:divBdr>
    </w:div>
    <w:div w:id="1779520612">
      <w:bodyDiv w:val="1"/>
      <w:marLeft w:val="0"/>
      <w:marRight w:val="0"/>
      <w:marTop w:val="0"/>
      <w:marBottom w:val="0"/>
      <w:divBdr>
        <w:top w:val="none" w:sz="0" w:space="0" w:color="auto"/>
        <w:left w:val="none" w:sz="0" w:space="0" w:color="auto"/>
        <w:bottom w:val="none" w:sz="0" w:space="0" w:color="auto"/>
        <w:right w:val="none" w:sz="0" w:space="0" w:color="auto"/>
      </w:divBdr>
    </w:div>
    <w:div w:id="1785226031">
      <w:bodyDiv w:val="1"/>
      <w:marLeft w:val="0"/>
      <w:marRight w:val="0"/>
      <w:marTop w:val="0"/>
      <w:marBottom w:val="0"/>
      <w:divBdr>
        <w:top w:val="none" w:sz="0" w:space="0" w:color="auto"/>
        <w:left w:val="none" w:sz="0" w:space="0" w:color="auto"/>
        <w:bottom w:val="none" w:sz="0" w:space="0" w:color="auto"/>
        <w:right w:val="none" w:sz="0" w:space="0" w:color="auto"/>
      </w:divBdr>
    </w:div>
    <w:div w:id="1791824870">
      <w:bodyDiv w:val="1"/>
      <w:marLeft w:val="0"/>
      <w:marRight w:val="0"/>
      <w:marTop w:val="0"/>
      <w:marBottom w:val="0"/>
      <w:divBdr>
        <w:top w:val="none" w:sz="0" w:space="0" w:color="auto"/>
        <w:left w:val="none" w:sz="0" w:space="0" w:color="auto"/>
        <w:bottom w:val="none" w:sz="0" w:space="0" w:color="auto"/>
        <w:right w:val="none" w:sz="0" w:space="0" w:color="auto"/>
      </w:divBdr>
    </w:div>
    <w:div w:id="1795321193">
      <w:bodyDiv w:val="1"/>
      <w:marLeft w:val="0"/>
      <w:marRight w:val="0"/>
      <w:marTop w:val="0"/>
      <w:marBottom w:val="0"/>
      <w:divBdr>
        <w:top w:val="none" w:sz="0" w:space="0" w:color="auto"/>
        <w:left w:val="none" w:sz="0" w:space="0" w:color="auto"/>
        <w:bottom w:val="none" w:sz="0" w:space="0" w:color="auto"/>
        <w:right w:val="none" w:sz="0" w:space="0" w:color="auto"/>
      </w:divBdr>
    </w:div>
    <w:div w:id="1797412944">
      <w:bodyDiv w:val="1"/>
      <w:marLeft w:val="0"/>
      <w:marRight w:val="0"/>
      <w:marTop w:val="0"/>
      <w:marBottom w:val="0"/>
      <w:divBdr>
        <w:top w:val="none" w:sz="0" w:space="0" w:color="auto"/>
        <w:left w:val="none" w:sz="0" w:space="0" w:color="auto"/>
        <w:bottom w:val="none" w:sz="0" w:space="0" w:color="auto"/>
        <w:right w:val="none" w:sz="0" w:space="0" w:color="auto"/>
      </w:divBdr>
    </w:div>
    <w:div w:id="1801342090">
      <w:bodyDiv w:val="1"/>
      <w:marLeft w:val="0"/>
      <w:marRight w:val="0"/>
      <w:marTop w:val="0"/>
      <w:marBottom w:val="0"/>
      <w:divBdr>
        <w:top w:val="none" w:sz="0" w:space="0" w:color="auto"/>
        <w:left w:val="none" w:sz="0" w:space="0" w:color="auto"/>
        <w:bottom w:val="none" w:sz="0" w:space="0" w:color="auto"/>
        <w:right w:val="none" w:sz="0" w:space="0" w:color="auto"/>
      </w:divBdr>
    </w:div>
    <w:div w:id="1805198380">
      <w:bodyDiv w:val="1"/>
      <w:marLeft w:val="0"/>
      <w:marRight w:val="0"/>
      <w:marTop w:val="0"/>
      <w:marBottom w:val="0"/>
      <w:divBdr>
        <w:top w:val="none" w:sz="0" w:space="0" w:color="auto"/>
        <w:left w:val="none" w:sz="0" w:space="0" w:color="auto"/>
        <w:bottom w:val="none" w:sz="0" w:space="0" w:color="auto"/>
        <w:right w:val="none" w:sz="0" w:space="0" w:color="auto"/>
      </w:divBdr>
    </w:div>
    <w:div w:id="1812363974">
      <w:bodyDiv w:val="1"/>
      <w:marLeft w:val="0"/>
      <w:marRight w:val="0"/>
      <w:marTop w:val="0"/>
      <w:marBottom w:val="0"/>
      <w:divBdr>
        <w:top w:val="none" w:sz="0" w:space="0" w:color="auto"/>
        <w:left w:val="none" w:sz="0" w:space="0" w:color="auto"/>
        <w:bottom w:val="none" w:sz="0" w:space="0" w:color="auto"/>
        <w:right w:val="none" w:sz="0" w:space="0" w:color="auto"/>
      </w:divBdr>
    </w:div>
    <w:div w:id="1814441653">
      <w:bodyDiv w:val="1"/>
      <w:marLeft w:val="0"/>
      <w:marRight w:val="0"/>
      <w:marTop w:val="0"/>
      <w:marBottom w:val="0"/>
      <w:divBdr>
        <w:top w:val="none" w:sz="0" w:space="0" w:color="auto"/>
        <w:left w:val="none" w:sz="0" w:space="0" w:color="auto"/>
        <w:bottom w:val="none" w:sz="0" w:space="0" w:color="auto"/>
        <w:right w:val="none" w:sz="0" w:space="0" w:color="auto"/>
      </w:divBdr>
    </w:div>
    <w:div w:id="1824587985">
      <w:bodyDiv w:val="1"/>
      <w:marLeft w:val="0"/>
      <w:marRight w:val="0"/>
      <w:marTop w:val="0"/>
      <w:marBottom w:val="0"/>
      <w:divBdr>
        <w:top w:val="none" w:sz="0" w:space="0" w:color="auto"/>
        <w:left w:val="none" w:sz="0" w:space="0" w:color="auto"/>
        <w:bottom w:val="none" w:sz="0" w:space="0" w:color="auto"/>
        <w:right w:val="none" w:sz="0" w:space="0" w:color="auto"/>
      </w:divBdr>
    </w:div>
    <w:div w:id="1835023467">
      <w:bodyDiv w:val="1"/>
      <w:marLeft w:val="0"/>
      <w:marRight w:val="0"/>
      <w:marTop w:val="0"/>
      <w:marBottom w:val="0"/>
      <w:divBdr>
        <w:top w:val="none" w:sz="0" w:space="0" w:color="auto"/>
        <w:left w:val="none" w:sz="0" w:space="0" w:color="auto"/>
        <w:bottom w:val="none" w:sz="0" w:space="0" w:color="auto"/>
        <w:right w:val="none" w:sz="0" w:space="0" w:color="auto"/>
      </w:divBdr>
    </w:div>
    <w:div w:id="1835683874">
      <w:bodyDiv w:val="1"/>
      <w:marLeft w:val="0"/>
      <w:marRight w:val="0"/>
      <w:marTop w:val="0"/>
      <w:marBottom w:val="0"/>
      <w:divBdr>
        <w:top w:val="none" w:sz="0" w:space="0" w:color="auto"/>
        <w:left w:val="none" w:sz="0" w:space="0" w:color="auto"/>
        <w:bottom w:val="none" w:sz="0" w:space="0" w:color="auto"/>
        <w:right w:val="none" w:sz="0" w:space="0" w:color="auto"/>
      </w:divBdr>
    </w:div>
    <w:div w:id="1844083086">
      <w:bodyDiv w:val="1"/>
      <w:marLeft w:val="0"/>
      <w:marRight w:val="0"/>
      <w:marTop w:val="0"/>
      <w:marBottom w:val="0"/>
      <w:divBdr>
        <w:top w:val="none" w:sz="0" w:space="0" w:color="auto"/>
        <w:left w:val="none" w:sz="0" w:space="0" w:color="auto"/>
        <w:bottom w:val="none" w:sz="0" w:space="0" w:color="auto"/>
        <w:right w:val="none" w:sz="0" w:space="0" w:color="auto"/>
      </w:divBdr>
    </w:div>
    <w:div w:id="1844391659">
      <w:bodyDiv w:val="1"/>
      <w:marLeft w:val="0"/>
      <w:marRight w:val="0"/>
      <w:marTop w:val="0"/>
      <w:marBottom w:val="0"/>
      <w:divBdr>
        <w:top w:val="none" w:sz="0" w:space="0" w:color="auto"/>
        <w:left w:val="none" w:sz="0" w:space="0" w:color="auto"/>
        <w:bottom w:val="none" w:sz="0" w:space="0" w:color="auto"/>
        <w:right w:val="none" w:sz="0" w:space="0" w:color="auto"/>
      </w:divBdr>
    </w:div>
    <w:div w:id="1857185610">
      <w:bodyDiv w:val="1"/>
      <w:marLeft w:val="0"/>
      <w:marRight w:val="0"/>
      <w:marTop w:val="0"/>
      <w:marBottom w:val="0"/>
      <w:divBdr>
        <w:top w:val="none" w:sz="0" w:space="0" w:color="auto"/>
        <w:left w:val="none" w:sz="0" w:space="0" w:color="auto"/>
        <w:bottom w:val="none" w:sz="0" w:space="0" w:color="auto"/>
        <w:right w:val="none" w:sz="0" w:space="0" w:color="auto"/>
      </w:divBdr>
    </w:div>
    <w:div w:id="1860504697">
      <w:bodyDiv w:val="1"/>
      <w:marLeft w:val="0"/>
      <w:marRight w:val="0"/>
      <w:marTop w:val="0"/>
      <w:marBottom w:val="0"/>
      <w:divBdr>
        <w:top w:val="none" w:sz="0" w:space="0" w:color="auto"/>
        <w:left w:val="none" w:sz="0" w:space="0" w:color="auto"/>
        <w:bottom w:val="none" w:sz="0" w:space="0" w:color="auto"/>
        <w:right w:val="none" w:sz="0" w:space="0" w:color="auto"/>
      </w:divBdr>
    </w:div>
    <w:div w:id="1865317856">
      <w:bodyDiv w:val="1"/>
      <w:marLeft w:val="0"/>
      <w:marRight w:val="0"/>
      <w:marTop w:val="0"/>
      <w:marBottom w:val="0"/>
      <w:divBdr>
        <w:top w:val="none" w:sz="0" w:space="0" w:color="auto"/>
        <w:left w:val="none" w:sz="0" w:space="0" w:color="auto"/>
        <w:bottom w:val="none" w:sz="0" w:space="0" w:color="auto"/>
        <w:right w:val="none" w:sz="0" w:space="0" w:color="auto"/>
      </w:divBdr>
    </w:div>
    <w:div w:id="1877346790">
      <w:bodyDiv w:val="1"/>
      <w:marLeft w:val="0"/>
      <w:marRight w:val="0"/>
      <w:marTop w:val="0"/>
      <w:marBottom w:val="0"/>
      <w:divBdr>
        <w:top w:val="none" w:sz="0" w:space="0" w:color="auto"/>
        <w:left w:val="none" w:sz="0" w:space="0" w:color="auto"/>
        <w:bottom w:val="none" w:sz="0" w:space="0" w:color="auto"/>
        <w:right w:val="none" w:sz="0" w:space="0" w:color="auto"/>
      </w:divBdr>
    </w:div>
    <w:div w:id="1878009851">
      <w:bodyDiv w:val="1"/>
      <w:marLeft w:val="0"/>
      <w:marRight w:val="0"/>
      <w:marTop w:val="0"/>
      <w:marBottom w:val="0"/>
      <w:divBdr>
        <w:top w:val="none" w:sz="0" w:space="0" w:color="auto"/>
        <w:left w:val="none" w:sz="0" w:space="0" w:color="auto"/>
        <w:bottom w:val="none" w:sz="0" w:space="0" w:color="auto"/>
        <w:right w:val="none" w:sz="0" w:space="0" w:color="auto"/>
      </w:divBdr>
    </w:div>
    <w:div w:id="1895457903">
      <w:bodyDiv w:val="1"/>
      <w:marLeft w:val="0"/>
      <w:marRight w:val="0"/>
      <w:marTop w:val="0"/>
      <w:marBottom w:val="0"/>
      <w:divBdr>
        <w:top w:val="none" w:sz="0" w:space="0" w:color="auto"/>
        <w:left w:val="none" w:sz="0" w:space="0" w:color="auto"/>
        <w:bottom w:val="none" w:sz="0" w:space="0" w:color="auto"/>
        <w:right w:val="none" w:sz="0" w:space="0" w:color="auto"/>
      </w:divBdr>
    </w:div>
    <w:div w:id="1896238740">
      <w:bodyDiv w:val="1"/>
      <w:marLeft w:val="0"/>
      <w:marRight w:val="0"/>
      <w:marTop w:val="0"/>
      <w:marBottom w:val="0"/>
      <w:divBdr>
        <w:top w:val="none" w:sz="0" w:space="0" w:color="auto"/>
        <w:left w:val="none" w:sz="0" w:space="0" w:color="auto"/>
        <w:bottom w:val="none" w:sz="0" w:space="0" w:color="auto"/>
        <w:right w:val="none" w:sz="0" w:space="0" w:color="auto"/>
      </w:divBdr>
    </w:div>
    <w:div w:id="1897399443">
      <w:bodyDiv w:val="1"/>
      <w:marLeft w:val="0"/>
      <w:marRight w:val="0"/>
      <w:marTop w:val="0"/>
      <w:marBottom w:val="0"/>
      <w:divBdr>
        <w:top w:val="none" w:sz="0" w:space="0" w:color="auto"/>
        <w:left w:val="none" w:sz="0" w:space="0" w:color="auto"/>
        <w:bottom w:val="none" w:sz="0" w:space="0" w:color="auto"/>
        <w:right w:val="none" w:sz="0" w:space="0" w:color="auto"/>
      </w:divBdr>
    </w:div>
    <w:div w:id="1904607829">
      <w:bodyDiv w:val="1"/>
      <w:marLeft w:val="0"/>
      <w:marRight w:val="0"/>
      <w:marTop w:val="0"/>
      <w:marBottom w:val="0"/>
      <w:divBdr>
        <w:top w:val="none" w:sz="0" w:space="0" w:color="auto"/>
        <w:left w:val="none" w:sz="0" w:space="0" w:color="auto"/>
        <w:bottom w:val="none" w:sz="0" w:space="0" w:color="auto"/>
        <w:right w:val="none" w:sz="0" w:space="0" w:color="auto"/>
      </w:divBdr>
    </w:div>
    <w:div w:id="1921407880">
      <w:bodyDiv w:val="1"/>
      <w:marLeft w:val="0"/>
      <w:marRight w:val="0"/>
      <w:marTop w:val="0"/>
      <w:marBottom w:val="0"/>
      <w:divBdr>
        <w:top w:val="none" w:sz="0" w:space="0" w:color="auto"/>
        <w:left w:val="none" w:sz="0" w:space="0" w:color="auto"/>
        <w:bottom w:val="none" w:sz="0" w:space="0" w:color="auto"/>
        <w:right w:val="none" w:sz="0" w:space="0" w:color="auto"/>
      </w:divBdr>
    </w:div>
    <w:div w:id="1923299113">
      <w:bodyDiv w:val="1"/>
      <w:marLeft w:val="0"/>
      <w:marRight w:val="0"/>
      <w:marTop w:val="0"/>
      <w:marBottom w:val="0"/>
      <w:divBdr>
        <w:top w:val="none" w:sz="0" w:space="0" w:color="auto"/>
        <w:left w:val="none" w:sz="0" w:space="0" w:color="auto"/>
        <w:bottom w:val="none" w:sz="0" w:space="0" w:color="auto"/>
        <w:right w:val="none" w:sz="0" w:space="0" w:color="auto"/>
      </w:divBdr>
    </w:div>
    <w:div w:id="1930112641">
      <w:bodyDiv w:val="1"/>
      <w:marLeft w:val="0"/>
      <w:marRight w:val="0"/>
      <w:marTop w:val="0"/>
      <w:marBottom w:val="0"/>
      <w:divBdr>
        <w:top w:val="none" w:sz="0" w:space="0" w:color="auto"/>
        <w:left w:val="none" w:sz="0" w:space="0" w:color="auto"/>
        <w:bottom w:val="none" w:sz="0" w:space="0" w:color="auto"/>
        <w:right w:val="none" w:sz="0" w:space="0" w:color="auto"/>
      </w:divBdr>
    </w:div>
    <w:div w:id="1930889232">
      <w:bodyDiv w:val="1"/>
      <w:marLeft w:val="0"/>
      <w:marRight w:val="0"/>
      <w:marTop w:val="0"/>
      <w:marBottom w:val="0"/>
      <w:divBdr>
        <w:top w:val="none" w:sz="0" w:space="0" w:color="auto"/>
        <w:left w:val="none" w:sz="0" w:space="0" w:color="auto"/>
        <w:bottom w:val="none" w:sz="0" w:space="0" w:color="auto"/>
        <w:right w:val="none" w:sz="0" w:space="0" w:color="auto"/>
      </w:divBdr>
    </w:div>
    <w:div w:id="1934626505">
      <w:bodyDiv w:val="1"/>
      <w:marLeft w:val="0"/>
      <w:marRight w:val="0"/>
      <w:marTop w:val="0"/>
      <w:marBottom w:val="0"/>
      <w:divBdr>
        <w:top w:val="none" w:sz="0" w:space="0" w:color="auto"/>
        <w:left w:val="none" w:sz="0" w:space="0" w:color="auto"/>
        <w:bottom w:val="none" w:sz="0" w:space="0" w:color="auto"/>
        <w:right w:val="none" w:sz="0" w:space="0" w:color="auto"/>
      </w:divBdr>
    </w:div>
    <w:div w:id="1936398951">
      <w:bodyDiv w:val="1"/>
      <w:marLeft w:val="0"/>
      <w:marRight w:val="0"/>
      <w:marTop w:val="0"/>
      <w:marBottom w:val="0"/>
      <w:divBdr>
        <w:top w:val="none" w:sz="0" w:space="0" w:color="auto"/>
        <w:left w:val="none" w:sz="0" w:space="0" w:color="auto"/>
        <w:bottom w:val="none" w:sz="0" w:space="0" w:color="auto"/>
        <w:right w:val="none" w:sz="0" w:space="0" w:color="auto"/>
      </w:divBdr>
    </w:div>
    <w:div w:id="1938513040">
      <w:bodyDiv w:val="1"/>
      <w:marLeft w:val="0"/>
      <w:marRight w:val="0"/>
      <w:marTop w:val="0"/>
      <w:marBottom w:val="0"/>
      <w:divBdr>
        <w:top w:val="none" w:sz="0" w:space="0" w:color="auto"/>
        <w:left w:val="none" w:sz="0" w:space="0" w:color="auto"/>
        <w:bottom w:val="none" w:sz="0" w:space="0" w:color="auto"/>
        <w:right w:val="none" w:sz="0" w:space="0" w:color="auto"/>
      </w:divBdr>
    </w:div>
    <w:div w:id="1949046273">
      <w:bodyDiv w:val="1"/>
      <w:marLeft w:val="0"/>
      <w:marRight w:val="0"/>
      <w:marTop w:val="0"/>
      <w:marBottom w:val="0"/>
      <w:divBdr>
        <w:top w:val="none" w:sz="0" w:space="0" w:color="auto"/>
        <w:left w:val="none" w:sz="0" w:space="0" w:color="auto"/>
        <w:bottom w:val="none" w:sz="0" w:space="0" w:color="auto"/>
        <w:right w:val="none" w:sz="0" w:space="0" w:color="auto"/>
      </w:divBdr>
    </w:div>
    <w:div w:id="1954053232">
      <w:bodyDiv w:val="1"/>
      <w:marLeft w:val="0"/>
      <w:marRight w:val="0"/>
      <w:marTop w:val="0"/>
      <w:marBottom w:val="0"/>
      <w:divBdr>
        <w:top w:val="none" w:sz="0" w:space="0" w:color="auto"/>
        <w:left w:val="none" w:sz="0" w:space="0" w:color="auto"/>
        <w:bottom w:val="none" w:sz="0" w:space="0" w:color="auto"/>
        <w:right w:val="none" w:sz="0" w:space="0" w:color="auto"/>
      </w:divBdr>
    </w:div>
    <w:div w:id="1957129644">
      <w:bodyDiv w:val="1"/>
      <w:marLeft w:val="0"/>
      <w:marRight w:val="0"/>
      <w:marTop w:val="0"/>
      <w:marBottom w:val="0"/>
      <w:divBdr>
        <w:top w:val="none" w:sz="0" w:space="0" w:color="auto"/>
        <w:left w:val="none" w:sz="0" w:space="0" w:color="auto"/>
        <w:bottom w:val="none" w:sz="0" w:space="0" w:color="auto"/>
        <w:right w:val="none" w:sz="0" w:space="0" w:color="auto"/>
      </w:divBdr>
    </w:div>
    <w:div w:id="1960840407">
      <w:bodyDiv w:val="1"/>
      <w:marLeft w:val="0"/>
      <w:marRight w:val="0"/>
      <w:marTop w:val="0"/>
      <w:marBottom w:val="0"/>
      <w:divBdr>
        <w:top w:val="none" w:sz="0" w:space="0" w:color="auto"/>
        <w:left w:val="none" w:sz="0" w:space="0" w:color="auto"/>
        <w:bottom w:val="none" w:sz="0" w:space="0" w:color="auto"/>
        <w:right w:val="none" w:sz="0" w:space="0" w:color="auto"/>
      </w:divBdr>
    </w:div>
    <w:div w:id="1963071389">
      <w:bodyDiv w:val="1"/>
      <w:marLeft w:val="0"/>
      <w:marRight w:val="0"/>
      <w:marTop w:val="0"/>
      <w:marBottom w:val="0"/>
      <w:divBdr>
        <w:top w:val="none" w:sz="0" w:space="0" w:color="auto"/>
        <w:left w:val="none" w:sz="0" w:space="0" w:color="auto"/>
        <w:bottom w:val="none" w:sz="0" w:space="0" w:color="auto"/>
        <w:right w:val="none" w:sz="0" w:space="0" w:color="auto"/>
      </w:divBdr>
    </w:div>
    <w:div w:id="1971940602">
      <w:bodyDiv w:val="1"/>
      <w:marLeft w:val="0"/>
      <w:marRight w:val="0"/>
      <w:marTop w:val="0"/>
      <w:marBottom w:val="0"/>
      <w:divBdr>
        <w:top w:val="none" w:sz="0" w:space="0" w:color="auto"/>
        <w:left w:val="none" w:sz="0" w:space="0" w:color="auto"/>
        <w:bottom w:val="none" w:sz="0" w:space="0" w:color="auto"/>
        <w:right w:val="none" w:sz="0" w:space="0" w:color="auto"/>
      </w:divBdr>
    </w:div>
    <w:div w:id="1978802873">
      <w:bodyDiv w:val="1"/>
      <w:marLeft w:val="0"/>
      <w:marRight w:val="0"/>
      <w:marTop w:val="0"/>
      <w:marBottom w:val="0"/>
      <w:divBdr>
        <w:top w:val="none" w:sz="0" w:space="0" w:color="auto"/>
        <w:left w:val="none" w:sz="0" w:space="0" w:color="auto"/>
        <w:bottom w:val="none" w:sz="0" w:space="0" w:color="auto"/>
        <w:right w:val="none" w:sz="0" w:space="0" w:color="auto"/>
      </w:divBdr>
    </w:div>
    <w:div w:id="1991518852">
      <w:bodyDiv w:val="1"/>
      <w:marLeft w:val="0"/>
      <w:marRight w:val="0"/>
      <w:marTop w:val="0"/>
      <w:marBottom w:val="0"/>
      <w:divBdr>
        <w:top w:val="none" w:sz="0" w:space="0" w:color="auto"/>
        <w:left w:val="none" w:sz="0" w:space="0" w:color="auto"/>
        <w:bottom w:val="none" w:sz="0" w:space="0" w:color="auto"/>
        <w:right w:val="none" w:sz="0" w:space="0" w:color="auto"/>
      </w:divBdr>
    </w:div>
    <w:div w:id="1995328776">
      <w:bodyDiv w:val="1"/>
      <w:marLeft w:val="0"/>
      <w:marRight w:val="0"/>
      <w:marTop w:val="0"/>
      <w:marBottom w:val="0"/>
      <w:divBdr>
        <w:top w:val="none" w:sz="0" w:space="0" w:color="auto"/>
        <w:left w:val="none" w:sz="0" w:space="0" w:color="auto"/>
        <w:bottom w:val="none" w:sz="0" w:space="0" w:color="auto"/>
        <w:right w:val="none" w:sz="0" w:space="0" w:color="auto"/>
      </w:divBdr>
    </w:div>
    <w:div w:id="2003850914">
      <w:bodyDiv w:val="1"/>
      <w:marLeft w:val="0"/>
      <w:marRight w:val="0"/>
      <w:marTop w:val="0"/>
      <w:marBottom w:val="0"/>
      <w:divBdr>
        <w:top w:val="none" w:sz="0" w:space="0" w:color="auto"/>
        <w:left w:val="none" w:sz="0" w:space="0" w:color="auto"/>
        <w:bottom w:val="none" w:sz="0" w:space="0" w:color="auto"/>
        <w:right w:val="none" w:sz="0" w:space="0" w:color="auto"/>
      </w:divBdr>
    </w:div>
    <w:div w:id="2008970540">
      <w:bodyDiv w:val="1"/>
      <w:marLeft w:val="0"/>
      <w:marRight w:val="0"/>
      <w:marTop w:val="0"/>
      <w:marBottom w:val="0"/>
      <w:divBdr>
        <w:top w:val="none" w:sz="0" w:space="0" w:color="auto"/>
        <w:left w:val="none" w:sz="0" w:space="0" w:color="auto"/>
        <w:bottom w:val="none" w:sz="0" w:space="0" w:color="auto"/>
        <w:right w:val="none" w:sz="0" w:space="0" w:color="auto"/>
      </w:divBdr>
    </w:div>
    <w:div w:id="2020614292">
      <w:bodyDiv w:val="1"/>
      <w:marLeft w:val="0"/>
      <w:marRight w:val="0"/>
      <w:marTop w:val="0"/>
      <w:marBottom w:val="0"/>
      <w:divBdr>
        <w:top w:val="none" w:sz="0" w:space="0" w:color="auto"/>
        <w:left w:val="none" w:sz="0" w:space="0" w:color="auto"/>
        <w:bottom w:val="none" w:sz="0" w:space="0" w:color="auto"/>
        <w:right w:val="none" w:sz="0" w:space="0" w:color="auto"/>
      </w:divBdr>
    </w:div>
    <w:div w:id="2020618733">
      <w:bodyDiv w:val="1"/>
      <w:marLeft w:val="0"/>
      <w:marRight w:val="0"/>
      <w:marTop w:val="0"/>
      <w:marBottom w:val="0"/>
      <w:divBdr>
        <w:top w:val="none" w:sz="0" w:space="0" w:color="auto"/>
        <w:left w:val="none" w:sz="0" w:space="0" w:color="auto"/>
        <w:bottom w:val="none" w:sz="0" w:space="0" w:color="auto"/>
        <w:right w:val="none" w:sz="0" w:space="0" w:color="auto"/>
      </w:divBdr>
    </w:div>
    <w:div w:id="2025327232">
      <w:bodyDiv w:val="1"/>
      <w:marLeft w:val="0"/>
      <w:marRight w:val="0"/>
      <w:marTop w:val="0"/>
      <w:marBottom w:val="0"/>
      <w:divBdr>
        <w:top w:val="none" w:sz="0" w:space="0" w:color="auto"/>
        <w:left w:val="none" w:sz="0" w:space="0" w:color="auto"/>
        <w:bottom w:val="none" w:sz="0" w:space="0" w:color="auto"/>
        <w:right w:val="none" w:sz="0" w:space="0" w:color="auto"/>
      </w:divBdr>
    </w:div>
    <w:div w:id="2026444667">
      <w:bodyDiv w:val="1"/>
      <w:marLeft w:val="0"/>
      <w:marRight w:val="0"/>
      <w:marTop w:val="0"/>
      <w:marBottom w:val="0"/>
      <w:divBdr>
        <w:top w:val="none" w:sz="0" w:space="0" w:color="auto"/>
        <w:left w:val="none" w:sz="0" w:space="0" w:color="auto"/>
        <w:bottom w:val="none" w:sz="0" w:space="0" w:color="auto"/>
        <w:right w:val="none" w:sz="0" w:space="0" w:color="auto"/>
      </w:divBdr>
    </w:div>
    <w:div w:id="2028678537">
      <w:bodyDiv w:val="1"/>
      <w:marLeft w:val="0"/>
      <w:marRight w:val="0"/>
      <w:marTop w:val="0"/>
      <w:marBottom w:val="0"/>
      <w:divBdr>
        <w:top w:val="none" w:sz="0" w:space="0" w:color="auto"/>
        <w:left w:val="none" w:sz="0" w:space="0" w:color="auto"/>
        <w:bottom w:val="none" w:sz="0" w:space="0" w:color="auto"/>
        <w:right w:val="none" w:sz="0" w:space="0" w:color="auto"/>
      </w:divBdr>
    </w:div>
    <w:div w:id="2029479266">
      <w:bodyDiv w:val="1"/>
      <w:marLeft w:val="0"/>
      <w:marRight w:val="0"/>
      <w:marTop w:val="0"/>
      <w:marBottom w:val="0"/>
      <w:divBdr>
        <w:top w:val="none" w:sz="0" w:space="0" w:color="auto"/>
        <w:left w:val="none" w:sz="0" w:space="0" w:color="auto"/>
        <w:bottom w:val="none" w:sz="0" w:space="0" w:color="auto"/>
        <w:right w:val="none" w:sz="0" w:space="0" w:color="auto"/>
      </w:divBdr>
    </w:div>
    <w:div w:id="2029939059">
      <w:bodyDiv w:val="1"/>
      <w:marLeft w:val="0"/>
      <w:marRight w:val="0"/>
      <w:marTop w:val="0"/>
      <w:marBottom w:val="0"/>
      <w:divBdr>
        <w:top w:val="none" w:sz="0" w:space="0" w:color="auto"/>
        <w:left w:val="none" w:sz="0" w:space="0" w:color="auto"/>
        <w:bottom w:val="none" w:sz="0" w:space="0" w:color="auto"/>
        <w:right w:val="none" w:sz="0" w:space="0" w:color="auto"/>
      </w:divBdr>
    </w:div>
    <w:div w:id="2033455894">
      <w:bodyDiv w:val="1"/>
      <w:marLeft w:val="0"/>
      <w:marRight w:val="0"/>
      <w:marTop w:val="0"/>
      <w:marBottom w:val="0"/>
      <w:divBdr>
        <w:top w:val="none" w:sz="0" w:space="0" w:color="auto"/>
        <w:left w:val="none" w:sz="0" w:space="0" w:color="auto"/>
        <w:bottom w:val="none" w:sz="0" w:space="0" w:color="auto"/>
        <w:right w:val="none" w:sz="0" w:space="0" w:color="auto"/>
      </w:divBdr>
    </w:div>
    <w:div w:id="2037924240">
      <w:bodyDiv w:val="1"/>
      <w:marLeft w:val="0"/>
      <w:marRight w:val="0"/>
      <w:marTop w:val="0"/>
      <w:marBottom w:val="0"/>
      <w:divBdr>
        <w:top w:val="none" w:sz="0" w:space="0" w:color="auto"/>
        <w:left w:val="none" w:sz="0" w:space="0" w:color="auto"/>
        <w:bottom w:val="none" w:sz="0" w:space="0" w:color="auto"/>
        <w:right w:val="none" w:sz="0" w:space="0" w:color="auto"/>
      </w:divBdr>
    </w:div>
    <w:div w:id="2051876915">
      <w:bodyDiv w:val="1"/>
      <w:marLeft w:val="0"/>
      <w:marRight w:val="0"/>
      <w:marTop w:val="0"/>
      <w:marBottom w:val="0"/>
      <w:divBdr>
        <w:top w:val="none" w:sz="0" w:space="0" w:color="auto"/>
        <w:left w:val="none" w:sz="0" w:space="0" w:color="auto"/>
        <w:bottom w:val="none" w:sz="0" w:space="0" w:color="auto"/>
        <w:right w:val="none" w:sz="0" w:space="0" w:color="auto"/>
      </w:divBdr>
    </w:div>
    <w:div w:id="2056196603">
      <w:bodyDiv w:val="1"/>
      <w:marLeft w:val="0"/>
      <w:marRight w:val="0"/>
      <w:marTop w:val="0"/>
      <w:marBottom w:val="0"/>
      <w:divBdr>
        <w:top w:val="none" w:sz="0" w:space="0" w:color="auto"/>
        <w:left w:val="none" w:sz="0" w:space="0" w:color="auto"/>
        <w:bottom w:val="none" w:sz="0" w:space="0" w:color="auto"/>
        <w:right w:val="none" w:sz="0" w:space="0" w:color="auto"/>
      </w:divBdr>
    </w:div>
    <w:div w:id="2056345555">
      <w:bodyDiv w:val="1"/>
      <w:marLeft w:val="0"/>
      <w:marRight w:val="0"/>
      <w:marTop w:val="0"/>
      <w:marBottom w:val="0"/>
      <w:divBdr>
        <w:top w:val="none" w:sz="0" w:space="0" w:color="auto"/>
        <w:left w:val="none" w:sz="0" w:space="0" w:color="auto"/>
        <w:bottom w:val="none" w:sz="0" w:space="0" w:color="auto"/>
        <w:right w:val="none" w:sz="0" w:space="0" w:color="auto"/>
      </w:divBdr>
    </w:div>
    <w:div w:id="2059671279">
      <w:bodyDiv w:val="1"/>
      <w:marLeft w:val="0"/>
      <w:marRight w:val="0"/>
      <w:marTop w:val="0"/>
      <w:marBottom w:val="0"/>
      <w:divBdr>
        <w:top w:val="none" w:sz="0" w:space="0" w:color="auto"/>
        <w:left w:val="none" w:sz="0" w:space="0" w:color="auto"/>
        <w:bottom w:val="none" w:sz="0" w:space="0" w:color="auto"/>
        <w:right w:val="none" w:sz="0" w:space="0" w:color="auto"/>
      </w:divBdr>
    </w:div>
    <w:div w:id="2078359848">
      <w:bodyDiv w:val="1"/>
      <w:marLeft w:val="0"/>
      <w:marRight w:val="0"/>
      <w:marTop w:val="0"/>
      <w:marBottom w:val="0"/>
      <w:divBdr>
        <w:top w:val="none" w:sz="0" w:space="0" w:color="auto"/>
        <w:left w:val="none" w:sz="0" w:space="0" w:color="auto"/>
        <w:bottom w:val="none" w:sz="0" w:space="0" w:color="auto"/>
        <w:right w:val="none" w:sz="0" w:space="0" w:color="auto"/>
      </w:divBdr>
    </w:div>
    <w:div w:id="2079666898">
      <w:bodyDiv w:val="1"/>
      <w:marLeft w:val="0"/>
      <w:marRight w:val="0"/>
      <w:marTop w:val="0"/>
      <w:marBottom w:val="0"/>
      <w:divBdr>
        <w:top w:val="none" w:sz="0" w:space="0" w:color="auto"/>
        <w:left w:val="none" w:sz="0" w:space="0" w:color="auto"/>
        <w:bottom w:val="none" w:sz="0" w:space="0" w:color="auto"/>
        <w:right w:val="none" w:sz="0" w:space="0" w:color="auto"/>
      </w:divBdr>
    </w:div>
    <w:div w:id="2080908003">
      <w:bodyDiv w:val="1"/>
      <w:marLeft w:val="0"/>
      <w:marRight w:val="0"/>
      <w:marTop w:val="0"/>
      <w:marBottom w:val="0"/>
      <w:divBdr>
        <w:top w:val="none" w:sz="0" w:space="0" w:color="auto"/>
        <w:left w:val="none" w:sz="0" w:space="0" w:color="auto"/>
        <w:bottom w:val="none" w:sz="0" w:space="0" w:color="auto"/>
        <w:right w:val="none" w:sz="0" w:space="0" w:color="auto"/>
      </w:divBdr>
    </w:div>
    <w:div w:id="2091192709">
      <w:bodyDiv w:val="1"/>
      <w:marLeft w:val="0"/>
      <w:marRight w:val="0"/>
      <w:marTop w:val="0"/>
      <w:marBottom w:val="0"/>
      <w:divBdr>
        <w:top w:val="none" w:sz="0" w:space="0" w:color="auto"/>
        <w:left w:val="none" w:sz="0" w:space="0" w:color="auto"/>
        <w:bottom w:val="none" w:sz="0" w:space="0" w:color="auto"/>
        <w:right w:val="none" w:sz="0" w:space="0" w:color="auto"/>
      </w:divBdr>
    </w:div>
    <w:div w:id="2091848551">
      <w:bodyDiv w:val="1"/>
      <w:marLeft w:val="0"/>
      <w:marRight w:val="0"/>
      <w:marTop w:val="0"/>
      <w:marBottom w:val="0"/>
      <w:divBdr>
        <w:top w:val="none" w:sz="0" w:space="0" w:color="auto"/>
        <w:left w:val="none" w:sz="0" w:space="0" w:color="auto"/>
        <w:bottom w:val="none" w:sz="0" w:space="0" w:color="auto"/>
        <w:right w:val="none" w:sz="0" w:space="0" w:color="auto"/>
      </w:divBdr>
    </w:div>
    <w:div w:id="2098791970">
      <w:bodyDiv w:val="1"/>
      <w:marLeft w:val="0"/>
      <w:marRight w:val="0"/>
      <w:marTop w:val="0"/>
      <w:marBottom w:val="0"/>
      <w:divBdr>
        <w:top w:val="none" w:sz="0" w:space="0" w:color="auto"/>
        <w:left w:val="none" w:sz="0" w:space="0" w:color="auto"/>
        <w:bottom w:val="none" w:sz="0" w:space="0" w:color="auto"/>
        <w:right w:val="none" w:sz="0" w:space="0" w:color="auto"/>
      </w:divBdr>
    </w:div>
    <w:div w:id="2104951531">
      <w:bodyDiv w:val="1"/>
      <w:marLeft w:val="0"/>
      <w:marRight w:val="0"/>
      <w:marTop w:val="0"/>
      <w:marBottom w:val="0"/>
      <w:divBdr>
        <w:top w:val="none" w:sz="0" w:space="0" w:color="auto"/>
        <w:left w:val="none" w:sz="0" w:space="0" w:color="auto"/>
        <w:bottom w:val="none" w:sz="0" w:space="0" w:color="auto"/>
        <w:right w:val="none" w:sz="0" w:space="0" w:color="auto"/>
      </w:divBdr>
    </w:div>
    <w:div w:id="2107185924">
      <w:bodyDiv w:val="1"/>
      <w:marLeft w:val="0"/>
      <w:marRight w:val="0"/>
      <w:marTop w:val="0"/>
      <w:marBottom w:val="0"/>
      <w:divBdr>
        <w:top w:val="none" w:sz="0" w:space="0" w:color="auto"/>
        <w:left w:val="none" w:sz="0" w:space="0" w:color="auto"/>
        <w:bottom w:val="none" w:sz="0" w:space="0" w:color="auto"/>
        <w:right w:val="none" w:sz="0" w:space="0" w:color="auto"/>
      </w:divBdr>
    </w:div>
    <w:div w:id="2109889862">
      <w:bodyDiv w:val="1"/>
      <w:marLeft w:val="0"/>
      <w:marRight w:val="0"/>
      <w:marTop w:val="0"/>
      <w:marBottom w:val="0"/>
      <w:divBdr>
        <w:top w:val="none" w:sz="0" w:space="0" w:color="auto"/>
        <w:left w:val="none" w:sz="0" w:space="0" w:color="auto"/>
        <w:bottom w:val="none" w:sz="0" w:space="0" w:color="auto"/>
        <w:right w:val="none" w:sz="0" w:space="0" w:color="auto"/>
      </w:divBdr>
    </w:div>
    <w:div w:id="2114010038">
      <w:bodyDiv w:val="1"/>
      <w:marLeft w:val="0"/>
      <w:marRight w:val="0"/>
      <w:marTop w:val="0"/>
      <w:marBottom w:val="0"/>
      <w:divBdr>
        <w:top w:val="none" w:sz="0" w:space="0" w:color="auto"/>
        <w:left w:val="none" w:sz="0" w:space="0" w:color="auto"/>
        <w:bottom w:val="none" w:sz="0" w:space="0" w:color="auto"/>
        <w:right w:val="none" w:sz="0" w:space="0" w:color="auto"/>
      </w:divBdr>
    </w:div>
    <w:div w:id="2123647001">
      <w:bodyDiv w:val="1"/>
      <w:marLeft w:val="0"/>
      <w:marRight w:val="0"/>
      <w:marTop w:val="0"/>
      <w:marBottom w:val="0"/>
      <w:divBdr>
        <w:top w:val="none" w:sz="0" w:space="0" w:color="auto"/>
        <w:left w:val="none" w:sz="0" w:space="0" w:color="auto"/>
        <w:bottom w:val="none" w:sz="0" w:space="0" w:color="auto"/>
        <w:right w:val="none" w:sz="0" w:space="0" w:color="auto"/>
      </w:divBdr>
    </w:div>
    <w:div w:id="2124378866">
      <w:bodyDiv w:val="1"/>
      <w:marLeft w:val="0"/>
      <w:marRight w:val="0"/>
      <w:marTop w:val="0"/>
      <w:marBottom w:val="0"/>
      <w:divBdr>
        <w:top w:val="none" w:sz="0" w:space="0" w:color="auto"/>
        <w:left w:val="none" w:sz="0" w:space="0" w:color="auto"/>
        <w:bottom w:val="none" w:sz="0" w:space="0" w:color="auto"/>
        <w:right w:val="none" w:sz="0" w:space="0" w:color="auto"/>
      </w:divBdr>
    </w:div>
    <w:div w:id="2129816222">
      <w:bodyDiv w:val="1"/>
      <w:marLeft w:val="0"/>
      <w:marRight w:val="0"/>
      <w:marTop w:val="0"/>
      <w:marBottom w:val="0"/>
      <w:divBdr>
        <w:top w:val="none" w:sz="0" w:space="0" w:color="auto"/>
        <w:left w:val="none" w:sz="0" w:space="0" w:color="auto"/>
        <w:bottom w:val="none" w:sz="0" w:space="0" w:color="auto"/>
        <w:right w:val="none" w:sz="0" w:space="0" w:color="auto"/>
      </w:divBdr>
    </w:div>
    <w:div w:id="2135517769">
      <w:bodyDiv w:val="1"/>
      <w:marLeft w:val="0"/>
      <w:marRight w:val="0"/>
      <w:marTop w:val="0"/>
      <w:marBottom w:val="0"/>
      <w:divBdr>
        <w:top w:val="none" w:sz="0" w:space="0" w:color="auto"/>
        <w:left w:val="none" w:sz="0" w:space="0" w:color="auto"/>
        <w:bottom w:val="none" w:sz="0" w:space="0" w:color="auto"/>
        <w:right w:val="none" w:sz="0" w:space="0" w:color="auto"/>
      </w:divBdr>
    </w:div>
    <w:div w:id="21408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Vývoj počtu cestujúcich (v tis.)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lineChart>
        <c:grouping val="standard"/>
        <c:varyColors val="0"/>
        <c:ser>
          <c:idx val="0"/>
          <c:order val="0"/>
          <c:tx>
            <c:strRef>
              <c:f>Hárok1!$B$1</c:f>
              <c:strCache>
                <c:ptCount val="1"/>
                <c:pt idx="0">
                  <c:v>Scenár bez projektu</c:v>
                </c:pt>
              </c:strCache>
            </c:strRef>
          </c:tx>
          <c:spPr>
            <a:ln w="28575" cap="rnd">
              <a:solidFill>
                <a:schemeClr val="accent1"/>
              </a:solidFill>
              <a:round/>
            </a:ln>
            <a:effectLst/>
          </c:spPr>
          <c:marker>
            <c:symbol val="none"/>
          </c:marker>
          <c:cat>
            <c:numRef>
              <c:f>Hárok1!$A$2:$A$39</c:f>
              <c:numCache>
                <c:formatCode>General</c:formatCode>
                <c:ptCount val="38"/>
                <c:pt idx="0">
                  <c:v>2026</c:v>
                </c:pt>
                <c:pt idx="1">
                  <c:v>2027</c:v>
                </c:pt>
                <c:pt idx="2">
                  <c:v>2028</c:v>
                </c:pt>
                <c:pt idx="3">
                  <c:v>2029</c:v>
                </c:pt>
                <c:pt idx="4">
                  <c:v>2030</c:v>
                </c:pt>
                <c:pt idx="5">
                  <c:v>2031</c:v>
                </c:pt>
                <c:pt idx="6">
                  <c:v>2032</c:v>
                </c:pt>
                <c:pt idx="7">
                  <c:v>2033</c:v>
                </c:pt>
                <c:pt idx="8">
                  <c:v>2034</c:v>
                </c:pt>
                <c:pt idx="9">
                  <c:v>2035</c:v>
                </c:pt>
                <c:pt idx="10">
                  <c:v>2036</c:v>
                </c:pt>
                <c:pt idx="11">
                  <c:v>2037</c:v>
                </c:pt>
                <c:pt idx="12">
                  <c:v>2038</c:v>
                </c:pt>
                <c:pt idx="13">
                  <c:v>2039</c:v>
                </c:pt>
                <c:pt idx="14">
                  <c:v>2040</c:v>
                </c:pt>
                <c:pt idx="15">
                  <c:v>2041</c:v>
                </c:pt>
                <c:pt idx="16">
                  <c:v>2042</c:v>
                </c:pt>
                <c:pt idx="17">
                  <c:v>2043</c:v>
                </c:pt>
                <c:pt idx="18">
                  <c:v>2044</c:v>
                </c:pt>
                <c:pt idx="19">
                  <c:v>2045</c:v>
                </c:pt>
                <c:pt idx="20">
                  <c:v>2046</c:v>
                </c:pt>
                <c:pt idx="21">
                  <c:v>2047</c:v>
                </c:pt>
                <c:pt idx="22">
                  <c:v>2048</c:v>
                </c:pt>
                <c:pt idx="23">
                  <c:v>2049</c:v>
                </c:pt>
                <c:pt idx="24">
                  <c:v>2050</c:v>
                </c:pt>
                <c:pt idx="25">
                  <c:v>2051</c:v>
                </c:pt>
                <c:pt idx="26">
                  <c:v>2052</c:v>
                </c:pt>
                <c:pt idx="27">
                  <c:v>2053</c:v>
                </c:pt>
                <c:pt idx="28">
                  <c:v>2054</c:v>
                </c:pt>
                <c:pt idx="29">
                  <c:v>2055</c:v>
                </c:pt>
                <c:pt idx="30">
                  <c:v>2056</c:v>
                </c:pt>
                <c:pt idx="31">
                  <c:v>2057</c:v>
                </c:pt>
                <c:pt idx="32">
                  <c:v>2058</c:v>
                </c:pt>
                <c:pt idx="33">
                  <c:v>2059</c:v>
                </c:pt>
                <c:pt idx="34">
                  <c:v>2060</c:v>
                </c:pt>
                <c:pt idx="35">
                  <c:v>2061</c:v>
                </c:pt>
                <c:pt idx="36">
                  <c:v>2062</c:v>
                </c:pt>
                <c:pt idx="37">
                  <c:v>2063</c:v>
                </c:pt>
              </c:numCache>
            </c:numRef>
          </c:cat>
          <c:val>
            <c:numRef>
              <c:f>Hárok1!$B$2:$B$39</c:f>
              <c:numCache>
                <c:formatCode>#,##0</c:formatCode>
                <c:ptCount val="38"/>
                <c:pt idx="0">
                  <c:v>64772.379874999984</c:v>
                </c:pt>
                <c:pt idx="1">
                  <c:v>65225.786534124978</c:v>
                </c:pt>
                <c:pt idx="2">
                  <c:v>65682.36703986385</c:v>
                </c:pt>
                <c:pt idx="3">
                  <c:v>66142.143609142891</c:v>
                </c:pt>
                <c:pt idx="4">
                  <c:v>66605.138614406882</c:v>
                </c:pt>
                <c:pt idx="5">
                  <c:v>67071.374584707723</c:v>
                </c:pt>
                <c:pt idx="6">
                  <c:v>67540.874206800669</c:v>
                </c:pt>
                <c:pt idx="7">
                  <c:v>68013.660326248268</c:v>
                </c:pt>
                <c:pt idx="8">
                  <c:v>68489.755948531994</c:v>
                </c:pt>
                <c:pt idx="9">
                  <c:v>68969.184240171715</c:v>
                </c:pt>
                <c:pt idx="10">
                  <c:v>69451.968529852908</c:v>
                </c:pt>
                <c:pt idx="11">
                  <c:v>69938.132309561872</c:v>
                </c:pt>
                <c:pt idx="12">
                  <c:v>70427.699235728796</c:v>
                </c:pt>
                <c:pt idx="13">
                  <c:v>70920.693130378888</c:v>
                </c:pt>
                <c:pt idx="14">
                  <c:v>71417.137982291533</c:v>
                </c:pt>
                <c:pt idx="15">
                  <c:v>71202.886568344664</c:v>
                </c:pt>
                <c:pt idx="16">
                  <c:v>70989.277908639633</c:v>
                </c:pt>
                <c:pt idx="17">
                  <c:v>70776.310074913708</c:v>
                </c:pt>
                <c:pt idx="18">
                  <c:v>70563.981144688965</c:v>
                </c:pt>
                <c:pt idx="19">
                  <c:v>70352.289201254898</c:v>
                </c:pt>
                <c:pt idx="20">
                  <c:v>70141.232333651133</c:v>
                </c:pt>
                <c:pt idx="21">
                  <c:v>69930.808636650181</c:v>
                </c:pt>
                <c:pt idx="22">
                  <c:v>69721.016210740228</c:v>
                </c:pt>
                <c:pt idx="23">
                  <c:v>69511.853162108004</c:v>
                </c:pt>
                <c:pt idx="24">
                  <c:v>69303.317602621682</c:v>
                </c:pt>
                <c:pt idx="25">
                  <c:v>69095.407649813817</c:v>
                </c:pt>
                <c:pt idx="26">
                  <c:v>68888.121426864382</c:v>
                </c:pt>
                <c:pt idx="27">
                  <c:v>68681.457062583795</c:v>
                </c:pt>
                <c:pt idx="28">
                  <c:v>68475.41269139605</c:v>
                </c:pt>
                <c:pt idx="29">
                  <c:v>68269.986453321864</c:v>
                </c:pt>
                <c:pt idx="30">
                  <c:v>68065.176493961902</c:v>
                </c:pt>
                <c:pt idx="31">
                  <c:v>67860.980964480012</c:v>
                </c:pt>
                <c:pt idx="32">
                  <c:v>67657.398021586574</c:v>
                </c:pt>
                <c:pt idx="33">
                  <c:v>67454.425827521816</c:v>
                </c:pt>
                <c:pt idx="34">
                  <c:v>67252.062550039249</c:v>
                </c:pt>
                <c:pt idx="35">
                  <c:v>67050.306362389136</c:v>
                </c:pt>
                <c:pt idx="36">
                  <c:v>66849.155443301963</c:v>
                </c:pt>
                <c:pt idx="37">
                  <c:v>66648.607976972053</c:v>
                </c:pt>
              </c:numCache>
            </c:numRef>
          </c:val>
          <c:smooth val="0"/>
          <c:extLst>
            <c:ext xmlns:c16="http://schemas.microsoft.com/office/drawing/2014/chart" uri="{C3380CC4-5D6E-409C-BE32-E72D297353CC}">
              <c16:uniqueId val="{00000000-5E4E-4279-9606-AB1EA2DDF77E}"/>
            </c:ext>
          </c:extLst>
        </c:ser>
        <c:ser>
          <c:idx val="1"/>
          <c:order val="1"/>
          <c:tx>
            <c:strRef>
              <c:f>Hárok1!$C$1</c:f>
              <c:strCache>
                <c:ptCount val="1"/>
                <c:pt idx="0">
                  <c:v>Scenár s projektom</c:v>
                </c:pt>
              </c:strCache>
            </c:strRef>
          </c:tx>
          <c:spPr>
            <a:ln w="28575" cap="rnd">
              <a:solidFill>
                <a:schemeClr val="accent2"/>
              </a:solidFill>
              <a:round/>
            </a:ln>
            <a:effectLst/>
          </c:spPr>
          <c:marker>
            <c:symbol val="none"/>
          </c:marker>
          <c:cat>
            <c:numRef>
              <c:f>Hárok1!$A$2:$A$39</c:f>
              <c:numCache>
                <c:formatCode>General</c:formatCode>
                <c:ptCount val="38"/>
                <c:pt idx="0">
                  <c:v>2026</c:v>
                </c:pt>
                <c:pt idx="1">
                  <c:v>2027</c:v>
                </c:pt>
                <c:pt idx="2">
                  <c:v>2028</c:v>
                </c:pt>
                <c:pt idx="3">
                  <c:v>2029</c:v>
                </c:pt>
                <c:pt idx="4">
                  <c:v>2030</c:v>
                </c:pt>
                <c:pt idx="5">
                  <c:v>2031</c:v>
                </c:pt>
                <c:pt idx="6">
                  <c:v>2032</c:v>
                </c:pt>
                <c:pt idx="7">
                  <c:v>2033</c:v>
                </c:pt>
                <c:pt idx="8">
                  <c:v>2034</c:v>
                </c:pt>
                <c:pt idx="9">
                  <c:v>2035</c:v>
                </c:pt>
                <c:pt idx="10">
                  <c:v>2036</c:v>
                </c:pt>
                <c:pt idx="11">
                  <c:v>2037</c:v>
                </c:pt>
                <c:pt idx="12">
                  <c:v>2038</c:v>
                </c:pt>
                <c:pt idx="13">
                  <c:v>2039</c:v>
                </c:pt>
                <c:pt idx="14">
                  <c:v>2040</c:v>
                </c:pt>
                <c:pt idx="15">
                  <c:v>2041</c:v>
                </c:pt>
                <c:pt idx="16">
                  <c:v>2042</c:v>
                </c:pt>
                <c:pt idx="17">
                  <c:v>2043</c:v>
                </c:pt>
                <c:pt idx="18">
                  <c:v>2044</c:v>
                </c:pt>
                <c:pt idx="19">
                  <c:v>2045</c:v>
                </c:pt>
                <c:pt idx="20">
                  <c:v>2046</c:v>
                </c:pt>
                <c:pt idx="21">
                  <c:v>2047</c:v>
                </c:pt>
                <c:pt idx="22">
                  <c:v>2048</c:v>
                </c:pt>
                <c:pt idx="23">
                  <c:v>2049</c:v>
                </c:pt>
                <c:pt idx="24">
                  <c:v>2050</c:v>
                </c:pt>
                <c:pt idx="25">
                  <c:v>2051</c:v>
                </c:pt>
                <c:pt idx="26">
                  <c:v>2052</c:v>
                </c:pt>
                <c:pt idx="27">
                  <c:v>2053</c:v>
                </c:pt>
                <c:pt idx="28">
                  <c:v>2054</c:v>
                </c:pt>
                <c:pt idx="29">
                  <c:v>2055</c:v>
                </c:pt>
                <c:pt idx="30">
                  <c:v>2056</c:v>
                </c:pt>
                <c:pt idx="31">
                  <c:v>2057</c:v>
                </c:pt>
                <c:pt idx="32">
                  <c:v>2058</c:v>
                </c:pt>
                <c:pt idx="33">
                  <c:v>2059</c:v>
                </c:pt>
                <c:pt idx="34">
                  <c:v>2060</c:v>
                </c:pt>
                <c:pt idx="35">
                  <c:v>2061</c:v>
                </c:pt>
                <c:pt idx="36">
                  <c:v>2062</c:v>
                </c:pt>
                <c:pt idx="37">
                  <c:v>2063</c:v>
                </c:pt>
              </c:numCache>
            </c:numRef>
          </c:cat>
          <c:val>
            <c:numRef>
              <c:f>Hárok1!$C$2:$C$39</c:f>
              <c:numCache>
                <c:formatCode>#,##0</c:formatCode>
                <c:ptCount val="38"/>
                <c:pt idx="0">
                  <c:v>64772.379874999984</c:v>
                </c:pt>
                <c:pt idx="1">
                  <c:v>65225.786534124978</c:v>
                </c:pt>
                <c:pt idx="2">
                  <c:v>73564.251084647505</c:v>
                </c:pt>
                <c:pt idx="3">
                  <c:v>74079.200842240039</c:v>
                </c:pt>
                <c:pt idx="4">
                  <c:v>74597.755248135712</c:v>
                </c:pt>
                <c:pt idx="5">
                  <c:v>75119.939534872654</c:v>
                </c:pt>
                <c:pt idx="6">
                  <c:v>75645.77911161675</c:v>
                </c:pt>
                <c:pt idx="7">
                  <c:v>76175.299565398062</c:v>
                </c:pt>
                <c:pt idx="8">
                  <c:v>76708.526662355827</c:v>
                </c:pt>
                <c:pt idx="9">
                  <c:v>77245.486348992315</c:v>
                </c:pt>
                <c:pt idx="10">
                  <c:v>77786.20475343526</c:v>
                </c:pt>
                <c:pt idx="11">
                  <c:v>78330.708186709293</c:v>
                </c:pt>
                <c:pt idx="12">
                  <c:v>78879.023144016246</c:v>
                </c:pt>
                <c:pt idx="13">
                  <c:v>79431.176306024354</c:v>
                </c:pt>
                <c:pt idx="14">
                  <c:v>79987.194540166514</c:v>
                </c:pt>
                <c:pt idx="15">
                  <c:v>79747.232956546024</c:v>
                </c:pt>
                <c:pt idx="16">
                  <c:v>79507.991257676389</c:v>
                </c:pt>
                <c:pt idx="17">
                  <c:v>79269.467283903359</c:v>
                </c:pt>
                <c:pt idx="18">
                  <c:v>79031.658882051648</c:v>
                </c:pt>
                <c:pt idx="19">
                  <c:v>78794.563905405492</c:v>
                </c:pt>
                <c:pt idx="20">
                  <c:v>78558.180213689266</c:v>
                </c:pt>
                <c:pt idx="21">
                  <c:v>78322.505673048203</c:v>
                </c:pt>
                <c:pt idx="22">
                  <c:v>78087.538156029055</c:v>
                </c:pt>
                <c:pt idx="23">
                  <c:v>77853.275541560957</c:v>
                </c:pt>
                <c:pt idx="24">
                  <c:v>77619.71571493629</c:v>
                </c:pt>
                <c:pt idx="25">
                  <c:v>77386.856567791474</c:v>
                </c:pt>
                <c:pt idx="26">
                  <c:v>77154.695998088107</c:v>
                </c:pt>
                <c:pt idx="27">
                  <c:v>76923.231910093848</c:v>
                </c:pt>
                <c:pt idx="28">
                  <c:v>76692.462214363579</c:v>
                </c:pt>
                <c:pt idx="29">
                  <c:v>76462.384827720482</c:v>
                </c:pt>
                <c:pt idx="30">
                  <c:v>76232.997673237332</c:v>
                </c:pt>
                <c:pt idx="31">
                  <c:v>76004.298680217616</c:v>
                </c:pt>
                <c:pt idx="32">
                  <c:v>75776.285784176958</c:v>
                </c:pt>
                <c:pt idx="33">
                  <c:v>75548.956926824438</c:v>
                </c:pt>
                <c:pt idx="34">
                  <c:v>75322.310056043963</c:v>
                </c:pt>
                <c:pt idx="35">
                  <c:v>75096.343125875836</c:v>
                </c:pt>
                <c:pt idx="36">
                  <c:v>74871.054096498192</c:v>
                </c:pt>
                <c:pt idx="37">
                  <c:v>74646.440934208702</c:v>
                </c:pt>
              </c:numCache>
            </c:numRef>
          </c:val>
          <c:smooth val="0"/>
          <c:extLst>
            <c:ext xmlns:c16="http://schemas.microsoft.com/office/drawing/2014/chart" uri="{C3380CC4-5D6E-409C-BE32-E72D297353CC}">
              <c16:uniqueId val="{00000001-5E4E-4279-9606-AB1EA2DDF77E}"/>
            </c:ext>
          </c:extLst>
        </c:ser>
        <c:dLbls>
          <c:showLegendKey val="0"/>
          <c:showVal val="0"/>
          <c:showCatName val="0"/>
          <c:showSerName val="0"/>
          <c:showPercent val="0"/>
          <c:showBubbleSize val="0"/>
        </c:dLbls>
        <c:smooth val="0"/>
        <c:axId val="686882552"/>
        <c:axId val="686882912"/>
      </c:lineChart>
      <c:catAx>
        <c:axId val="686882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sk-SK"/>
          </a:p>
        </c:txPr>
        <c:crossAx val="686882912"/>
        <c:crosses val="autoZero"/>
        <c:auto val="0"/>
        <c:lblAlgn val="ctr"/>
        <c:lblOffset val="100"/>
        <c:noMultiLvlLbl val="0"/>
      </c:catAx>
      <c:valAx>
        <c:axId val="686882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8688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a:outerShdw blurRad="50800" dist="50800" dir="1800000" algn="ctr" rotWithShape="0">
        <a:srgbClr val="000000">
          <a:alpha val="43137"/>
        </a:srgbClr>
      </a:outerShdw>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0E8D-3C83-467E-9BC7-803445EB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6726</Words>
  <Characters>38340</Characters>
  <Application>Microsoft Office Word</Application>
  <DocSecurity>0</DocSecurity>
  <Lines>319</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44977</CharactersWithSpaces>
  <SharedDoc>false</SharedDoc>
  <HLinks>
    <vt:vector size="360" baseType="variant">
      <vt:variant>
        <vt:i4>1441845</vt:i4>
      </vt:variant>
      <vt:variant>
        <vt:i4>359</vt:i4>
      </vt:variant>
      <vt:variant>
        <vt:i4>0</vt:i4>
      </vt:variant>
      <vt:variant>
        <vt:i4>5</vt:i4>
      </vt:variant>
      <vt:variant>
        <vt:lpwstr/>
      </vt:variant>
      <vt:variant>
        <vt:lpwstr>_Toc170712532</vt:lpwstr>
      </vt:variant>
      <vt:variant>
        <vt:i4>1441845</vt:i4>
      </vt:variant>
      <vt:variant>
        <vt:i4>353</vt:i4>
      </vt:variant>
      <vt:variant>
        <vt:i4>0</vt:i4>
      </vt:variant>
      <vt:variant>
        <vt:i4>5</vt:i4>
      </vt:variant>
      <vt:variant>
        <vt:lpwstr/>
      </vt:variant>
      <vt:variant>
        <vt:lpwstr>_Toc170712531</vt:lpwstr>
      </vt:variant>
      <vt:variant>
        <vt:i4>1441845</vt:i4>
      </vt:variant>
      <vt:variant>
        <vt:i4>347</vt:i4>
      </vt:variant>
      <vt:variant>
        <vt:i4>0</vt:i4>
      </vt:variant>
      <vt:variant>
        <vt:i4>5</vt:i4>
      </vt:variant>
      <vt:variant>
        <vt:lpwstr/>
      </vt:variant>
      <vt:variant>
        <vt:lpwstr>_Toc170712530</vt:lpwstr>
      </vt:variant>
      <vt:variant>
        <vt:i4>1507381</vt:i4>
      </vt:variant>
      <vt:variant>
        <vt:i4>341</vt:i4>
      </vt:variant>
      <vt:variant>
        <vt:i4>0</vt:i4>
      </vt:variant>
      <vt:variant>
        <vt:i4>5</vt:i4>
      </vt:variant>
      <vt:variant>
        <vt:lpwstr/>
      </vt:variant>
      <vt:variant>
        <vt:lpwstr>_Toc170712529</vt:lpwstr>
      </vt:variant>
      <vt:variant>
        <vt:i4>1507381</vt:i4>
      </vt:variant>
      <vt:variant>
        <vt:i4>335</vt:i4>
      </vt:variant>
      <vt:variant>
        <vt:i4>0</vt:i4>
      </vt:variant>
      <vt:variant>
        <vt:i4>5</vt:i4>
      </vt:variant>
      <vt:variant>
        <vt:lpwstr/>
      </vt:variant>
      <vt:variant>
        <vt:lpwstr>_Toc170712528</vt:lpwstr>
      </vt:variant>
      <vt:variant>
        <vt:i4>1507381</vt:i4>
      </vt:variant>
      <vt:variant>
        <vt:i4>329</vt:i4>
      </vt:variant>
      <vt:variant>
        <vt:i4>0</vt:i4>
      </vt:variant>
      <vt:variant>
        <vt:i4>5</vt:i4>
      </vt:variant>
      <vt:variant>
        <vt:lpwstr/>
      </vt:variant>
      <vt:variant>
        <vt:lpwstr>_Toc170712527</vt:lpwstr>
      </vt:variant>
      <vt:variant>
        <vt:i4>1507381</vt:i4>
      </vt:variant>
      <vt:variant>
        <vt:i4>323</vt:i4>
      </vt:variant>
      <vt:variant>
        <vt:i4>0</vt:i4>
      </vt:variant>
      <vt:variant>
        <vt:i4>5</vt:i4>
      </vt:variant>
      <vt:variant>
        <vt:lpwstr/>
      </vt:variant>
      <vt:variant>
        <vt:lpwstr>_Toc170712526</vt:lpwstr>
      </vt:variant>
      <vt:variant>
        <vt:i4>1507381</vt:i4>
      </vt:variant>
      <vt:variant>
        <vt:i4>317</vt:i4>
      </vt:variant>
      <vt:variant>
        <vt:i4>0</vt:i4>
      </vt:variant>
      <vt:variant>
        <vt:i4>5</vt:i4>
      </vt:variant>
      <vt:variant>
        <vt:lpwstr/>
      </vt:variant>
      <vt:variant>
        <vt:lpwstr>_Toc170712525</vt:lpwstr>
      </vt:variant>
      <vt:variant>
        <vt:i4>1507381</vt:i4>
      </vt:variant>
      <vt:variant>
        <vt:i4>311</vt:i4>
      </vt:variant>
      <vt:variant>
        <vt:i4>0</vt:i4>
      </vt:variant>
      <vt:variant>
        <vt:i4>5</vt:i4>
      </vt:variant>
      <vt:variant>
        <vt:lpwstr/>
      </vt:variant>
      <vt:variant>
        <vt:lpwstr>_Toc170712524</vt:lpwstr>
      </vt:variant>
      <vt:variant>
        <vt:i4>1507381</vt:i4>
      </vt:variant>
      <vt:variant>
        <vt:i4>305</vt:i4>
      </vt:variant>
      <vt:variant>
        <vt:i4>0</vt:i4>
      </vt:variant>
      <vt:variant>
        <vt:i4>5</vt:i4>
      </vt:variant>
      <vt:variant>
        <vt:lpwstr/>
      </vt:variant>
      <vt:variant>
        <vt:lpwstr>_Toc170712523</vt:lpwstr>
      </vt:variant>
      <vt:variant>
        <vt:i4>1507381</vt:i4>
      </vt:variant>
      <vt:variant>
        <vt:i4>299</vt:i4>
      </vt:variant>
      <vt:variant>
        <vt:i4>0</vt:i4>
      </vt:variant>
      <vt:variant>
        <vt:i4>5</vt:i4>
      </vt:variant>
      <vt:variant>
        <vt:lpwstr/>
      </vt:variant>
      <vt:variant>
        <vt:lpwstr>_Toc170712522</vt:lpwstr>
      </vt:variant>
      <vt:variant>
        <vt:i4>1507381</vt:i4>
      </vt:variant>
      <vt:variant>
        <vt:i4>293</vt:i4>
      </vt:variant>
      <vt:variant>
        <vt:i4>0</vt:i4>
      </vt:variant>
      <vt:variant>
        <vt:i4>5</vt:i4>
      </vt:variant>
      <vt:variant>
        <vt:lpwstr/>
      </vt:variant>
      <vt:variant>
        <vt:lpwstr>_Toc170712521</vt:lpwstr>
      </vt:variant>
      <vt:variant>
        <vt:i4>1507381</vt:i4>
      </vt:variant>
      <vt:variant>
        <vt:i4>287</vt:i4>
      </vt:variant>
      <vt:variant>
        <vt:i4>0</vt:i4>
      </vt:variant>
      <vt:variant>
        <vt:i4>5</vt:i4>
      </vt:variant>
      <vt:variant>
        <vt:lpwstr/>
      </vt:variant>
      <vt:variant>
        <vt:lpwstr>_Toc170712520</vt:lpwstr>
      </vt:variant>
      <vt:variant>
        <vt:i4>1310773</vt:i4>
      </vt:variant>
      <vt:variant>
        <vt:i4>281</vt:i4>
      </vt:variant>
      <vt:variant>
        <vt:i4>0</vt:i4>
      </vt:variant>
      <vt:variant>
        <vt:i4>5</vt:i4>
      </vt:variant>
      <vt:variant>
        <vt:lpwstr/>
      </vt:variant>
      <vt:variant>
        <vt:lpwstr>_Toc170712519</vt:lpwstr>
      </vt:variant>
      <vt:variant>
        <vt:i4>1310773</vt:i4>
      </vt:variant>
      <vt:variant>
        <vt:i4>275</vt:i4>
      </vt:variant>
      <vt:variant>
        <vt:i4>0</vt:i4>
      </vt:variant>
      <vt:variant>
        <vt:i4>5</vt:i4>
      </vt:variant>
      <vt:variant>
        <vt:lpwstr/>
      </vt:variant>
      <vt:variant>
        <vt:lpwstr>_Toc170712518</vt:lpwstr>
      </vt:variant>
      <vt:variant>
        <vt:i4>1310773</vt:i4>
      </vt:variant>
      <vt:variant>
        <vt:i4>269</vt:i4>
      </vt:variant>
      <vt:variant>
        <vt:i4>0</vt:i4>
      </vt:variant>
      <vt:variant>
        <vt:i4>5</vt:i4>
      </vt:variant>
      <vt:variant>
        <vt:lpwstr/>
      </vt:variant>
      <vt:variant>
        <vt:lpwstr>_Toc170712517</vt:lpwstr>
      </vt:variant>
      <vt:variant>
        <vt:i4>1310773</vt:i4>
      </vt:variant>
      <vt:variant>
        <vt:i4>263</vt:i4>
      </vt:variant>
      <vt:variant>
        <vt:i4>0</vt:i4>
      </vt:variant>
      <vt:variant>
        <vt:i4>5</vt:i4>
      </vt:variant>
      <vt:variant>
        <vt:lpwstr/>
      </vt:variant>
      <vt:variant>
        <vt:lpwstr>_Toc170712516</vt:lpwstr>
      </vt:variant>
      <vt:variant>
        <vt:i4>1310773</vt:i4>
      </vt:variant>
      <vt:variant>
        <vt:i4>257</vt:i4>
      </vt:variant>
      <vt:variant>
        <vt:i4>0</vt:i4>
      </vt:variant>
      <vt:variant>
        <vt:i4>5</vt:i4>
      </vt:variant>
      <vt:variant>
        <vt:lpwstr/>
      </vt:variant>
      <vt:variant>
        <vt:lpwstr>_Toc170712515</vt:lpwstr>
      </vt:variant>
      <vt:variant>
        <vt:i4>1310773</vt:i4>
      </vt:variant>
      <vt:variant>
        <vt:i4>251</vt:i4>
      </vt:variant>
      <vt:variant>
        <vt:i4>0</vt:i4>
      </vt:variant>
      <vt:variant>
        <vt:i4>5</vt:i4>
      </vt:variant>
      <vt:variant>
        <vt:lpwstr/>
      </vt:variant>
      <vt:variant>
        <vt:lpwstr>_Toc170712514</vt:lpwstr>
      </vt:variant>
      <vt:variant>
        <vt:i4>1310773</vt:i4>
      </vt:variant>
      <vt:variant>
        <vt:i4>245</vt:i4>
      </vt:variant>
      <vt:variant>
        <vt:i4>0</vt:i4>
      </vt:variant>
      <vt:variant>
        <vt:i4>5</vt:i4>
      </vt:variant>
      <vt:variant>
        <vt:lpwstr/>
      </vt:variant>
      <vt:variant>
        <vt:lpwstr>_Toc170712513</vt:lpwstr>
      </vt:variant>
      <vt:variant>
        <vt:i4>1441848</vt:i4>
      </vt:variant>
      <vt:variant>
        <vt:i4>236</vt:i4>
      </vt:variant>
      <vt:variant>
        <vt:i4>0</vt:i4>
      </vt:variant>
      <vt:variant>
        <vt:i4>5</vt:i4>
      </vt:variant>
      <vt:variant>
        <vt:lpwstr/>
      </vt:variant>
      <vt:variant>
        <vt:lpwstr>_Toc172791200</vt:lpwstr>
      </vt:variant>
      <vt:variant>
        <vt:i4>2031675</vt:i4>
      </vt:variant>
      <vt:variant>
        <vt:i4>230</vt:i4>
      </vt:variant>
      <vt:variant>
        <vt:i4>0</vt:i4>
      </vt:variant>
      <vt:variant>
        <vt:i4>5</vt:i4>
      </vt:variant>
      <vt:variant>
        <vt:lpwstr/>
      </vt:variant>
      <vt:variant>
        <vt:lpwstr>_Toc172791199</vt:lpwstr>
      </vt:variant>
      <vt:variant>
        <vt:i4>2031675</vt:i4>
      </vt:variant>
      <vt:variant>
        <vt:i4>224</vt:i4>
      </vt:variant>
      <vt:variant>
        <vt:i4>0</vt:i4>
      </vt:variant>
      <vt:variant>
        <vt:i4>5</vt:i4>
      </vt:variant>
      <vt:variant>
        <vt:lpwstr/>
      </vt:variant>
      <vt:variant>
        <vt:lpwstr>_Toc172791198</vt:lpwstr>
      </vt:variant>
      <vt:variant>
        <vt:i4>2031675</vt:i4>
      </vt:variant>
      <vt:variant>
        <vt:i4>218</vt:i4>
      </vt:variant>
      <vt:variant>
        <vt:i4>0</vt:i4>
      </vt:variant>
      <vt:variant>
        <vt:i4>5</vt:i4>
      </vt:variant>
      <vt:variant>
        <vt:lpwstr/>
      </vt:variant>
      <vt:variant>
        <vt:lpwstr>_Toc172791197</vt:lpwstr>
      </vt:variant>
      <vt:variant>
        <vt:i4>2031675</vt:i4>
      </vt:variant>
      <vt:variant>
        <vt:i4>212</vt:i4>
      </vt:variant>
      <vt:variant>
        <vt:i4>0</vt:i4>
      </vt:variant>
      <vt:variant>
        <vt:i4>5</vt:i4>
      </vt:variant>
      <vt:variant>
        <vt:lpwstr/>
      </vt:variant>
      <vt:variant>
        <vt:lpwstr>_Toc172791196</vt:lpwstr>
      </vt:variant>
      <vt:variant>
        <vt:i4>2031675</vt:i4>
      </vt:variant>
      <vt:variant>
        <vt:i4>206</vt:i4>
      </vt:variant>
      <vt:variant>
        <vt:i4>0</vt:i4>
      </vt:variant>
      <vt:variant>
        <vt:i4>5</vt:i4>
      </vt:variant>
      <vt:variant>
        <vt:lpwstr/>
      </vt:variant>
      <vt:variant>
        <vt:lpwstr>_Toc172791195</vt:lpwstr>
      </vt:variant>
      <vt:variant>
        <vt:i4>2031675</vt:i4>
      </vt:variant>
      <vt:variant>
        <vt:i4>200</vt:i4>
      </vt:variant>
      <vt:variant>
        <vt:i4>0</vt:i4>
      </vt:variant>
      <vt:variant>
        <vt:i4>5</vt:i4>
      </vt:variant>
      <vt:variant>
        <vt:lpwstr/>
      </vt:variant>
      <vt:variant>
        <vt:lpwstr>_Toc172791194</vt:lpwstr>
      </vt:variant>
      <vt:variant>
        <vt:i4>2031675</vt:i4>
      </vt:variant>
      <vt:variant>
        <vt:i4>194</vt:i4>
      </vt:variant>
      <vt:variant>
        <vt:i4>0</vt:i4>
      </vt:variant>
      <vt:variant>
        <vt:i4>5</vt:i4>
      </vt:variant>
      <vt:variant>
        <vt:lpwstr/>
      </vt:variant>
      <vt:variant>
        <vt:lpwstr>_Toc172791193</vt:lpwstr>
      </vt:variant>
      <vt:variant>
        <vt:i4>2031675</vt:i4>
      </vt:variant>
      <vt:variant>
        <vt:i4>188</vt:i4>
      </vt:variant>
      <vt:variant>
        <vt:i4>0</vt:i4>
      </vt:variant>
      <vt:variant>
        <vt:i4>5</vt:i4>
      </vt:variant>
      <vt:variant>
        <vt:lpwstr/>
      </vt:variant>
      <vt:variant>
        <vt:lpwstr>_Toc172791192</vt:lpwstr>
      </vt:variant>
      <vt:variant>
        <vt:i4>2031675</vt:i4>
      </vt:variant>
      <vt:variant>
        <vt:i4>182</vt:i4>
      </vt:variant>
      <vt:variant>
        <vt:i4>0</vt:i4>
      </vt:variant>
      <vt:variant>
        <vt:i4>5</vt:i4>
      </vt:variant>
      <vt:variant>
        <vt:lpwstr/>
      </vt:variant>
      <vt:variant>
        <vt:lpwstr>_Toc172791191</vt:lpwstr>
      </vt:variant>
      <vt:variant>
        <vt:i4>2031675</vt:i4>
      </vt:variant>
      <vt:variant>
        <vt:i4>176</vt:i4>
      </vt:variant>
      <vt:variant>
        <vt:i4>0</vt:i4>
      </vt:variant>
      <vt:variant>
        <vt:i4>5</vt:i4>
      </vt:variant>
      <vt:variant>
        <vt:lpwstr/>
      </vt:variant>
      <vt:variant>
        <vt:lpwstr>_Toc172791190</vt:lpwstr>
      </vt:variant>
      <vt:variant>
        <vt:i4>1966139</vt:i4>
      </vt:variant>
      <vt:variant>
        <vt:i4>170</vt:i4>
      </vt:variant>
      <vt:variant>
        <vt:i4>0</vt:i4>
      </vt:variant>
      <vt:variant>
        <vt:i4>5</vt:i4>
      </vt:variant>
      <vt:variant>
        <vt:lpwstr/>
      </vt:variant>
      <vt:variant>
        <vt:lpwstr>_Toc172791189</vt:lpwstr>
      </vt:variant>
      <vt:variant>
        <vt:i4>1966139</vt:i4>
      </vt:variant>
      <vt:variant>
        <vt:i4>164</vt:i4>
      </vt:variant>
      <vt:variant>
        <vt:i4>0</vt:i4>
      </vt:variant>
      <vt:variant>
        <vt:i4>5</vt:i4>
      </vt:variant>
      <vt:variant>
        <vt:lpwstr/>
      </vt:variant>
      <vt:variant>
        <vt:lpwstr>_Toc172791188</vt:lpwstr>
      </vt:variant>
      <vt:variant>
        <vt:i4>1966139</vt:i4>
      </vt:variant>
      <vt:variant>
        <vt:i4>158</vt:i4>
      </vt:variant>
      <vt:variant>
        <vt:i4>0</vt:i4>
      </vt:variant>
      <vt:variant>
        <vt:i4>5</vt:i4>
      </vt:variant>
      <vt:variant>
        <vt:lpwstr/>
      </vt:variant>
      <vt:variant>
        <vt:lpwstr>_Toc172791187</vt:lpwstr>
      </vt:variant>
      <vt:variant>
        <vt:i4>1966139</vt:i4>
      </vt:variant>
      <vt:variant>
        <vt:i4>152</vt:i4>
      </vt:variant>
      <vt:variant>
        <vt:i4>0</vt:i4>
      </vt:variant>
      <vt:variant>
        <vt:i4>5</vt:i4>
      </vt:variant>
      <vt:variant>
        <vt:lpwstr/>
      </vt:variant>
      <vt:variant>
        <vt:lpwstr>_Toc172791186</vt:lpwstr>
      </vt:variant>
      <vt:variant>
        <vt:i4>1966139</vt:i4>
      </vt:variant>
      <vt:variant>
        <vt:i4>146</vt:i4>
      </vt:variant>
      <vt:variant>
        <vt:i4>0</vt:i4>
      </vt:variant>
      <vt:variant>
        <vt:i4>5</vt:i4>
      </vt:variant>
      <vt:variant>
        <vt:lpwstr/>
      </vt:variant>
      <vt:variant>
        <vt:lpwstr>_Toc172791185</vt:lpwstr>
      </vt:variant>
      <vt:variant>
        <vt:i4>1966139</vt:i4>
      </vt:variant>
      <vt:variant>
        <vt:i4>140</vt:i4>
      </vt:variant>
      <vt:variant>
        <vt:i4>0</vt:i4>
      </vt:variant>
      <vt:variant>
        <vt:i4>5</vt:i4>
      </vt:variant>
      <vt:variant>
        <vt:lpwstr/>
      </vt:variant>
      <vt:variant>
        <vt:lpwstr>_Toc172791184</vt:lpwstr>
      </vt:variant>
      <vt:variant>
        <vt:i4>1966139</vt:i4>
      </vt:variant>
      <vt:variant>
        <vt:i4>134</vt:i4>
      </vt:variant>
      <vt:variant>
        <vt:i4>0</vt:i4>
      </vt:variant>
      <vt:variant>
        <vt:i4>5</vt:i4>
      </vt:variant>
      <vt:variant>
        <vt:lpwstr/>
      </vt:variant>
      <vt:variant>
        <vt:lpwstr>_Toc172791183</vt:lpwstr>
      </vt:variant>
      <vt:variant>
        <vt:i4>1966139</vt:i4>
      </vt:variant>
      <vt:variant>
        <vt:i4>128</vt:i4>
      </vt:variant>
      <vt:variant>
        <vt:i4>0</vt:i4>
      </vt:variant>
      <vt:variant>
        <vt:i4>5</vt:i4>
      </vt:variant>
      <vt:variant>
        <vt:lpwstr/>
      </vt:variant>
      <vt:variant>
        <vt:lpwstr>_Toc172791182</vt:lpwstr>
      </vt:variant>
      <vt:variant>
        <vt:i4>1966139</vt:i4>
      </vt:variant>
      <vt:variant>
        <vt:i4>122</vt:i4>
      </vt:variant>
      <vt:variant>
        <vt:i4>0</vt:i4>
      </vt:variant>
      <vt:variant>
        <vt:i4>5</vt:i4>
      </vt:variant>
      <vt:variant>
        <vt:lpwstr/>
      </vt:variant>
      <vt:variant>
        <vt:lpwstr>_Toc172791181</vt:lpwstr>
      </vt:variant>
      <vt:variant>
        <vt:i4>1966139</vt:i4>
      </vt:variant>
      <vt:variant>
        <vt:i4>116</vt:i4>
      </vt:variant>
      <vt:variant>
        <vt:i4>0</vt:i4>
      </vt:variant>
      <vt:variant>
        <vt:i4>5</vt:i4>
      </vt:variant>
      <vt:variant>
        <vt:lpwstr/>
      </vt:variant>
      <vt:variant>
        <vt:lpwstr>_Toc172791180</vt:lpwstr>
      </vt:variant>
      <vt:variant>
        <vt:i4>1114171</vt:i4>
      </vt:variant>
      <vt:variant>
        <vt:i4>110</vt:i4>
      </vt:variant>
      <vt:variant>
        <vt:i4>0</vt:i4>
      </vt:variant>
      <vt:variant>
        <vt:i4>5</vt:i4>
      </vt:variant>
      <vt:variant>
        <vt:lpwstr/>
      </vt:variant>
      <vt:variant>
        <vt:lpwstr>_Toc172791179</vt:lpwstr>
      </vt:variant>
      <vt:variant>
        <vt:i4>1114171</vt:i4>
      </vt:variant>
      <vt:variant>
        <vt:i4>104</vt:i4>
      </vt:variant>
      <vt:variant>
        <vt:i4>0</vt:i4>
      </vt:variant>
      <vt:variant>
        <vt:i4>5</vt:i4>
      </vt:variant>
      <vt:variant>
        <vt:lpwstr/>
      </vt:variant>
      <vt:variant>
        <vt:lpwstr>_Toc172791178</vt:lpwstr>
      </vt:variant>
      <vt:variant>
        <vt:i4>1114171</vt:i4>
      </vt:variant>
      <vt:variant>
        <vt:i4>98</vt:i4>
      </vt:variant>
      <vt:variant>
        <vt:i4>0</vt:i4>
      </vt:variant>
      <vt:variant>
        <vt:i4>5</vt:i4>
      </vt:variant>
      <vt:variant>
        <vt:lpwstr/>
      </vt:variant>
      <vt:variant>
        <vt:lpwstr>_Toc172791177</vt:lpwstr>
      </vt:variant>
      <vt:variant>
        <vt:i4>1114171</vt:i4>
      </vt:variant>
      <vt:variant>
        <vt:i4>92</vt:i4>
      </vt:variant>
      <vt:variant>
        <vt:i4>0</vt:i4>
      </vt:variant>
      <vt:variant>
        <vt:i4>5</vt:i4>
      </vt:variant>
      <vt:variant>
        <vt:lpwstr/>
      </vt:variant>
      <vt:variant>
        <vt:lpwstr>_Toc172791176</vt:lpwstr>
      </vt:variant>
      <vt:variant>
        <vt:i4>1114171</vt:i4>
      </vt:variant>
      <vt:variant>
        <vt:i4>86</vt:i4>
      </vt:variant>
      <vt:variant>
        <vt:i4>0</vt:i4>
      </vt:variant>
      <vt:variant>
        <vt:i4>5</vt:i4>
      </vt:variant>
      <vt:variant>
        <vt:lpwstr/>
      </vt:variant>
      <vt:variant>
        <vt:lpwstr>_Toc172791175</vt:lpwstr>
      </vt:variant>
      <vt:variant>
        <vt:i4>1114171</vt:i4>
      </vt:variant>
      <vt:variant>
        <vt:i4>80</vt:i4>
      </vt:variant>
      <vt:variant>
        <vt:i4>0</vt:i4>
      </vt:variant>
      <vt:variant>
        <vt:i4>5</vt:i4>
      </vt:variant>
      <vt:variant>
        <vt:lpwstr/>
      </vt:variant>
      <vt:variant>
        <vt:lpwstr>_Toc172791174</vt:lpwstr>
      </vt:variant>
      <vt:variant>
        <vt:i4>1114171</vt:i4>
      </vt:variant>
      <vt:variant>
        <vt:i4>74</vt:i4>
      </vt:variant>
      <vt:variant>
        <vt:i4>0</vt:i4>
      </vt:variant>
      <vt:variant>
        <vt:i4>5</vt:i4>
      </vt:variant>
      <vt:variant>
        <vt:lpwstr/>
      </vt:variant>
      <vt:variant>
        <vt:lpwstr>_Toc172791173</vt:lpwstr>
      </vt:variant>
      <vt:variant>
        <vt:i4>1114171</vt:i4>
      </vt:variant>
      <vt:variant>
        <vt:i4>68</vt:i4>
      </vt:variant>
      <vt:variant>
        <vt:i4>0</vt:i4>
      </vt:variant>
      <vt:variant>
        <vt:i4>5</vt:i4>
      </vt:variant>
      <vt:variant>
        <vt:lpwstr/>
      </vt:variant>
      <vt:variant>
        <vt:lpwstr>_Toc172791172</vt:lpwstr>
      </vt:variant>
      <vt:variant>
        <vt:i4>1114171</vt:i4>
      </vt:variant>
      <vt:variant>
        <vt:i4>62</vt:i4>
      </vt:variant>
      <vt:variant>
        <vt:i4>0</vt:i4>
      </vt:variant>
      <vt:variant>
        <vt:i4>5</vt:i4>
      </vt:variant>
      <vt:variant>
        <vt:lpwstr/>
      </vt:variant>
      <vt:variant>
        <vt:lpwstr>_Toc172791171</vt:lpwstr>
      </vt:variant>
      <vt:variant>
        <vt:i4>1114171</vt:i4>
      </vt:variant>
      <vt:variant>
        <vt:i4>56</vt:i4>
      </vt:variant>
      <vt:variant>
        <vt:i4>0</vt:i4>
      </vt:variant>
      <vt:variant>
        <vt:i4>5</vt:i4>
      </vt:variant>
      <vt:variant>
        <vt:lpwstr/>
      </vt:variant>
      <vt:variant>
        <vt:lpwstr>_Toc172791170</vt:lpwstr>
      </vt:variant>
      <vt:variant>
        <vt:i4>1048635</vt:i4>
      </vt:variant>
      <vt:variant>
        <vt:i4>50</vt:i4>
      </vt:variant>
      <vt:variant>
        <vt:i4>0</vt:i4>
      </vt:variant>
      <vt:variant>
        <vt:i4>5</vt:i4>
      </vt:variant>
      <vt:variant>
        <vt:lpwstr/>
      </vt:variant>
      <vt:variant>
        <vt:lpwstr>_Toc172791169</vt:lpwstr>
      </vt:variant>
      <vt:variant>
        <vt:i4>1048635</vt:i4>
      </vt:variant>
      <vt:variant>
        <vt:i4>44</vt:i4>
      </vt:variant>
      <vt:variant>
        <vt:i4>0</vt:i4>
      </vt:variant>
      <vt:variant>
        <vt:i4>5</vt:i4>
      </vt:variant>
      <vt:variant>
        <vt:lpwstr/>
      </vt:variant>
      <vt:variant>
        <vt:lpwstr>_Toc172791168</vt:lpwstr>
      </vt:variant>
      <vt:variant>
        <vt:i4>1048635</vt:i4>
      </vt:variant>
      <vt:variant>
        <vt:i4>38</vt:i4>
      </vt:variant>
      <vt:variant>
        <vt:i4>0</vt:i4>
      </vt:variant>
      <vt:variant>
        <vt:i4>5</vt:i4>
      </vt:variant>
      <vt:variant>
        <vt:lpwstr/>
      </vt:variant>
      <vt:variant>
        <vt:lpwstr>_Toc172791167</vt:lpwstr>
      </vt:variant>
      <vt:variant>
        <vt:i4>1048635</vt:i4>
      </vt:variant>
      <vt:variant>
        <vt:i4>32</vt:i4>
      </vt:variant>
      <vt:variant>
        <vt:i4>0</vt:i4>
      </vt:variant>
      <vt:variant>
        <vt:i4>5</vt:i4>
      </vt:variant>
      <vt:variant>
        <vt:lpwstr/>
      </vt:variant>
      <vt:variant>
        <vt:lpwstr>_Toc172791166</vt:lpwstr>
      </vt:variant>
      <vt:variant>
        <vt:i4>1048635</vt:i4>
      </vt:variant>
      <vt:variant>
        <vt:i4>26</vt:i4>
      </vt:variant>
      <vt:variant>
        <vt:i4>0</vt:i4>
      </vt:variant>
      <vt:variant>
        <vt:i4>5</vt:i4>
      </vt:variant>
      <vt:variant>
        <vt:lpwstr/>
      </vt:variant>
      <vt:variant>
        <vt:lpwstr>_Toc172791165</vt:lpwstr>
      </vt:variant>
      <vt:variant>
        <vt:i4>1048635</vt:i4>
      </vt:variant>
      <vt:variant>
        <vt:i4>20</vt:i4>
      </vt:variant>
      <vt:variant>
        <vt:i4>0</vt:i4>
      </vt:variant>
      <vt:variant>
        <vt:i4>5</vt:i4>
      </vt:variant>
      <vt:variant>
        <vt:lpwstr/>
      </vt:variant>
      <vt:variant>
        <vt:lpwstr>_Toc172791164</vt:lpwstr>
      </vt:variant>
      <vt:variant>
        <vt:i4>1048635</vt:i4>
      </vt:variant>
      <vt:variant>
        <vt:i4>14</vt:i4>
      </vt:variant>
      <vt:variant>
        <vt:i4>0</vt:i4>
      </vt:variant>
      <vt:variant>
        <vt:i4>5</vt:i4>
      </vt:variant>
      <vt:variant>
        <vt:lpwstr/>
      </vt:variant>
      <vt:variant>
        <vt:lpwstr>_Toc172791163</vt:lpwstr>
      </vt:variant>
      <vt:variant>
        <vt:i4>1048635</vt:i4>
      </vt:variant>
      <vt:variant>
        <vt:i4>8</vt:i4>
      </vt:variant>
      <vt:variant>
        <vt:i4>0</vt:i4>
      </vt:variant>
      <vt:variant>
        <vt:i4>5</vt:i4>
      </vt:variant>
      <vt:variant>
        <vt:lpwstr/>
      </vt:variant>
      <vt:variant>
        <vt:lpwstr>_Toc172791162</vt:lpwstr>
      </vt:variant>
      <vt:variant>
        <vt:i4>1048635</vt:i4>
      </vt:variant>
      <vt:variant>
        <vt:i4>2</vt:i4>
      </vt:variant>
      <vt:variant>
        <vt:i4>0</vt:i4>
      </vt:variant>
      <vt:variant>
        <vt:i4>5</vt:i4>
      </vt:variant>
      <vt:variant>
        <vt:lpwstr/>
      </vt:variant>
      <vt:variant>
        <vt:lpwstr>_Toc172791161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cp:lastModifiedBy>Bajs Rastislav</cp:lastModifiedBy>
  <cp:revision>19</cp:revision>
  <dcterms:created xsi:type="dcterms:W3CDTF">2025-07-30T11:14:00Z</dcterms:created>
  <dcterms:modified xsi:type="dcterms:W3CDTF">2025-08-25T10:37:00Z</dcterms:modified>
</cp:coreProperties>
</file>